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0"/>
        <w:rPr>
          <w:rFonts w:ascii="宋体" w:hAnsi="宋体" w:eastAsia="宋体" w:cs="宋体"/>
          <w:b w:val="0"/>
          <w:bCs w:val="0"/>
          <w:color w:val="auto"/>
          <w:kern w:val="36"/>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0"/>
        <w:rPr>
          <w:rFonts w:ascii="宋体" w:hAnsi="宋体" w:eastAsia="宋体" w:cs="宋体"/>
          <w:b w:val="0"/>
          <w:bCs w:val="0"/>
          <w:color w:val="auto"/>
          <w:kern w:val="36"/>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0"/>
        <w:rPr>
          <w:rFonts w:ascii="宋体" w:hAnsi="宋体" w:eastAsia="宋体" w:cs="宋体"/>
          <w:b w:val="0"/>
          <w:bCs w:val="0"/>
          <w:color w:val="auto"/>
          <w:kern w:val="36"/>
          <w:sz w:val="44"/>
          <w:szCs w:val="44"/>
        </w:rPr>
      </w:pPr>
      <w:r>
        <w:rPr>
          <w:rFonts w:ascii="宋体" w:hAnsi="宋体" w:eastAsia="宋体" w:cs="宋体"/>
          <w:b w:val="0"/>
          <w:bCs w:val="0"/>
          <w:color w:val="auto"/>
          <w:kern w:val="36"/>
          <w:sz w:val="44"/>
          <w:szCs w:val="44"/>
        </w:rPr>
        <w:t>湖北省林业有害生物防治条例</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0"/>
        <w:rPr>
          <w:rFonts w:ascii="宋体" w:hAnsi="宋体" w:eastAsia="宋体" w:cs="宋体"/>
          <w:b w:val="0"/>
          <w:bCs w:val="0"/>
          <w:color w:val="auto"/>
          <w:kern w:val="36"/>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640" w:leftChars="0" w:right="640" w:rightChars="0" w:firstLine="0" w:firstLineChars="0"/>
        <w:jc w:val="both"/>
        <w:textAlignment w:val="auto"/>
        <w:outlineLvl w:val="2"/>
        <w:rPr>
          <w:rFonts w:ascii="宋体" w:hAnsi="宋体" w:eastAsia="宋体" w:cs="宋体"/>
          <w:b w:val="0"/>
          <w:bCs w:val="0"/>
          <w:color w:val="005B82"/>
          <w:kern w:val="0"/>
          <w:sz w:val="32"/>
          <w:szCs w:val="32"/>
        </w:rPr>
      </w:pPr>
      <w:r>
        <w:rPr>
          <w:rFonts w:hint="eastAsia" w:ascii="楷体_GB2312" w:hAnsi="楷体_GB2312" w:eastAsia="楷体_GB2312" w:cs="楷体_GB2312"/>
          <w:b w:val="0"/>
          <w:bCs w:val="0"/>
          <w:color w:val="auto"/>
          <w:kern w:val="0"/>
          <w:sz w:val="32"/>
          <w:szCs w:val="32"/>
        </w:rPr>
        <w:t>（2016年12月1日湖北省第十二届人民代表大会常务委员会第二十五次会议通过）</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ascii="宋体" w:hAnsi="宋体" w:eastAsia="宋体" w:cs="宋体"/>
          <w:b w:val="0"/>
          <w:bCs w:val="0"/>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ascii="宋体" w:hAnsi="宋体" w:eastAsia="宋体" w:cs="宋体"/>
          <w:b w:val="0"/>
          <w:bCs w:val="0"/>
          <w:color w:val="000000"/>
          <w:kern w:val="0"/>
          <w:sz w:val="32"/>
          <w:szCs w:val="32"/>
        </w:rPr>
      </w:pPr>
      <w:r>
        <w:rPr>
          <w:rFonts w:hint="eastAsia" w:ascii="楷体_GB2312" w:hAnsi="楷体_GB2312" w:eastAsia="楷体_GB2312" w:cs="楷体_GB2312"/>
          <w:b w:val="0"/>
          <w:bCs w:val="0"/>
          <w:color w:val="000000"/>
          <w:kern w:val="0"/>
          <w:sz w:val="32"/>
          <w:szCs w:val="32"/>
        </w:rPr>
        <w:t>目</w:t>
      </w:r>
      <w:r>
        <w:rPr>
          <w:rFonts w:hint="eastAsia" w:ascii="楷体_GB2312" w:hAnsi="楷体_GB2312" w:eastAsia="楷体_GB2312" w:cs="楷体_GB2312"/>
          <w:b w:val="0"/>
          <w:bCs w:val="0"/>
          <w:color w:val="000000"/>
          <w:kern w:val="0"/>
          <w:sz w:val="32"/>
          <w:szCs w:val="32"/>
          <w:lang w:eastAsia="zh-CN"/>
        </w:rPr>
        <w:t>　　</w:t>
      </w:r>
      <w:r>
        <w:rPr>
          <w:rFonts w:hint="eastAsia" w:ascii="楷体_GB2312" w:hAnsi="楷体_GB2312" w:eastAsia="楷体_GB2312" w:cs="楷体_GB2312"/>
          <w:b w:val="0"/>
          <w:bCs w:val="0"/>
          <w:color w:val="000000"/>
          <w:kern w:val="0"/>
          <w:sz w:val="32"/>
          <w:szCs w:val="32"/>
        </w:rPr>
        <w:t>录</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ascii="宋体" w:hAnsi="宋体" w:eastAsia="宋体" w:cs="宋体"/>
          <w:b w:val="0"/>
          <w:bCs w:val="0"/>
          <w:color w:val="000000"/>
          <w:kern w:val="0"/>
          <w:sz w:val="32"/>
          <w:szCs w:val="32"/>
        </w:rPr>
      </w:pPr>
      <w:r>
        <w:rPr>
          <w:rFonts w:hint="eastAsia" w:ascii="宋体" w:hAnsi="宋体" w:eastAsia="宋体" w:cs="宋体"/>
          <w:b w:val="0"/>
          <w:bCs w:val="0"/>
          <w:color w:val="000000"/>
          <w:kern w:val="0"/>
          <w:sz w:val="32"/>
          <w:szCs w:val="32"/>
          <w:lang w:eastAsia="zh-CN"/>
        </w:rPr>
        <w:t>　　</w:t>
      </w:r>
      <w:r>
        <w:rPr>
          <w:rFonts w:hint="eastAsia" w:ascii="楷体_GB2312" w:hAnsi="楷体_GB2312" w:eastAsia="楷体_GB2312" w:cs="楷体_GB2312"/>
          <w:b w:val="0"/>
          <w:bCs w:val="0"/>
          <w:color w:val="000000"/>
          <w:kern w:val="0"/>
          <w:sz w:val="32"/>
          <w:szCs w:val="32"/>
        </w:rPr>
        <w:t>第一章</w:t>
      </w:r>
      <w:r>
        <w:rPr>
          <w:rFonts w:hint="eastAsia" w:ascii="宋体" w:hAnsi="宋体" w:eastAsia="宋体" w:cs="宋体"/>
          <w:b w:val="0"/>
          <w:bCs w:val="0"/>
          <w:color w:val="000000"/>
          <w:kern w:val="0"/>
          <w:sz w:val="32"/>
          <w:szCs w:val="32"/>
          <w:lang w:eastAsia="zh-CN"/>
        </w:rPr>
        <w:t>　</w:t>
      </w:r>
      <w:r>
        <w:rPr>
          <w:rFonts w:hint="eastAsia" w:ascii="楷体_GB2312" w:hAnsi="楷体_GB2312" w:eastAsia="楷体_GB2312" w:cs="楷体_GB2312"/>
          <w:b w:val="0"/>
          <w:bCs w:val="0"/>
          <w:color w:val="000000"/>
          <w:kern w:val="0"/>
          <w:sz w:val="32"/>
          <w:szCs w:val="32"/>
        </w:rPr>
        <w:t>总则</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ascii="宋体" w:hAnsi="宋体" w:eastAsia="宋体" w:cs="宋体"/>
          <w:b w:val="0"/>
          <w:bCs w:val="0"/>
          <w:color w:val="000000"/>
          <w:kern w:val="0"/>
          <w:sz w:val="32"/>
          <w:szCs w:val="32"/>
        </w:rPr>
      </w:pPr>
      <w:r>
        <w:rPr>
          <w:rFonts w:hint="eastAsia" w:ascii="宋体" w:hAnsi="宋体" w:eastAsia="宋体" w:cs="宋体"/>
          <w:b w:val="0"/>
          <w:bCs w:val="0"/>
          <w:color w:val="000000"/>
          <w:kern w:val="0"/>
          <w:sz w:val="32"/>
          <w:szCs w:val="32"/>
          <w:lang w:eastAsia="zh-CN"/>
        </w:rPr>
        <w:t>　　</w:t>
      </w:r>
      <w:r>
        <w:rPr>
          <w:rFonts w:hint="eastAsia" w:ascii="楷体_GB2312" w:hAnsi="楷体_GB2312" w:eastAsia="楷体_GB2312" w:cs="楷体_GB2312"/>
          <w:b w:val="0"/>
          <w:bCs w:val="0"/>
          <w:color w:val="000000"/>
          <w:kern w:val="0"/>
          <w:sz w:val="32"/>
          <w:szCs w:val="32"/>
        </w:rPr>
        <w:t>第二章</w:t>
      </w:r>
      <w:r>
        <w:rPr>
          <w:rFonts w:hint="eastAsia" w:ascii="宋体" w:hAnsi="宋体" w:eastAsia="宋体" w:cs="宋体"/>
          <w:b w:val="0"/>
          <w:bCs w:val="0"/>
          <w:color w:val="000000"/>
          <w:kern w:val="0"/>
          <w:sz w:val="32"/>
          <w:szCs w:val="32"/>
          <w:lang w:eastAsia="zh-CN"/>
        </w:rPr>
        <w:t>　</w:t>
      </w:r>
      <w:r>
        <w:rPr>
          <w:rFonts w:hint="eastAsia" w:ascii="楷体_GB2312" w:hAnsi="楷体_GB2312" w:eastAsia="楷体_GB2312" w:cs="楷体_GB2312"/>
          <w:b w:val="0"/>
          <w:bCs w:val="0"/>
          <w:color w:val="000000"/>
          <w:kern w:val="0"/>
          <w:sz w:val="32"/>
          <w:szCs w:val="32"/>
        </w:rPr>
        <w:t>预防</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ascii="宋体" w:hAnsi="宋体" w:eastAsia="宋体" w:cs="宋体"/>
          <w:b w:val="0"/>
          <w:bCs w:val="0"/>
          <w:color w:val="000000"/>
          <w:kern w:val="0"/>
          <w:sz w:val="32"/>
          <w:szCs w:val="32"/>
        </w:rPr>
      </w:pPr>
      <w:r>
        <w:rPr>
          <w:rFonts w:hint="eastAsia" w:ascii="宋体" w:hAnsi="宋体" w:eastAsia="宋体" w:cs="宋体"/>
          <w:b w:val="0"/>
          <w:bCs w:val="0"/>
          <w:color w:val="000000"/>
          <w:kern w:val="0"/>
          <w:sz w:val="32"/>
          <w:szCs w:val="32"/>
          <w:lang w:eastAsia="zh-CN"/>
        </w:rPr>
        <w:t>　　</w:t>
      </w:r>
      <w:r>
        <w:rPr>
          <w:rFonts w:hint="eastAsia" w:ascii="楷体_GB2312" w:hAnsi="楷体_GB2312" w:eastAsia="楷体_GB2312" w:cs="楷体_GB2312"/>
          <w:b w:val="0"/>
          <w:bCs w:val="0"/>
          <w:color w:val="000000"/>
          <w:kern w:val="0"/>
          <w:sz w:val="32"/>
          <w:szCs w:val="32"/>
        </w:rPr>
        <w:t>第三章</w:t>
      </w:r>
      <w:r>
        <w:rPr>
          <w:rFonts w:hint="eastAsia" w:ascii="宋体" w:hAnsi="宋体" w:eastAsia="宋体" w:cs="宋体"/>
          <w:b w:val="0"/>
          <w:bCs w:val="0"/>
          <w:color w:val="000000"/>
          <w:kern w:val="0"/>
          <w:sz w:val="32"/>
          <w:szCs w:val="32"/>
          <w:lang w:eastAsia="zh-CN"/>
        </w:rPr>
        <w:t>　</w:t>
      </w:r>
      <w:r>
        <w:rPr>
          <w:rFonts w:hint="eastAsia" w:ascii="楷体_GB2312" w:hAnsi="楷体_GB2312" w:eastAsia="楷体_GB2312" w:cs="楷体_GB2312"/>
          <w:b w:val="0"/>
          <w:bCs w:val="0"/>
          <w:color w:val="000000"/>
          <w:kern w:val="0"/>
          <w:sz w:val="32"/>
          <w:szCs w:val="32"/>
        </w:rPr>
        <w:t>检疫</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ascii="宋体" w:hAnsi="宋体" w:eastAsia="宋体" w:cs="宋体"/>
          <w:b w:val="0"/>
          <w:bCs w:val="0"/>
          <w:color w:val="000000"/>
          <w:kern w:val="0"/>
          <w:sz w:val="32"/>
          <w:szCs w:val="32"/>
        </w:rPr>
      </w:pPr>
      <w:r>
        <w:rPr>
          <w:rFonts w:hint="eastAsia" w:ascii="宋体" w:hAnsi="宋体" w:eastAsia="宋体" w:cs="宋体"/>
          <w:b w:val="0"/>
          <w:bCs w:val="0"/>
          <w:color w:val="000000"/>
          <w:kern w:val="0"/>
          <w:sz w:val="32"/>
          <w:szCs w:val="32"/>
          <w:lang w:eastAsia="zh-CN"/>
        </w:rPr>
        <w:t>　　</w:t>
      </w:r>
      <w:r>
        <w:rPr>
          <w:rFonts w:hint="eastAsia" w:ascii="楷体_GB2312" w:hAnsi="楷体_GB2312" w:eastAsia="楷体_GB2312" w:cs="楷体_GB2312"/>
          <w:b w:val="0"/>
          <w:bCs w:val="0"/>
          <w:color w:val="000000"/>
          <w:kern w:val="0"/>
          <w:sz w:val="32"/>
          <w:szCs w:val="32"/>
        </w:rPr>
        <w:t>第四章</w:t>
      </w:r>
      <w:r>
        <w:rPr>
          <w:rFonts w:hint="eastAsia" w:ascii="宋体" w:hAnsi="宋体" w:eastAsia="宋体" w:cs="宋体"/>
          <w:b w:val="0"/>
          <w:bCs w:val="0"/>
          <w:color w:val="000000"/>
          <w:kern w:val="0"/>
          <w:sz w:val="32"/>
          <w:szCs w:val="32"/>
          <w:lang w:eastAsia="zh-CN"/>
        </w:rPr>
        <w:t>　</w:t>
      </w:r>
      <w:r>
        <w:rPr>
          <w:rFonts w:hint="eastAsia" w:ascii="楷体_GB2312" w:hAnsi="楷体_GB2312" w:eastAsia="楷体_GB2312" w:cs="楷体_GB2312"/>
          <w:b w:val="0"/>
          <w:bCs w:val="0"/>
          <w:color w:val="000000"/>
          <w:kern w:val="0"/>
          <w:sz w:val="32"/>
          <w:szCs w:val="32"/>
        </w:rPr>
        <w:t>治理</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ascii="宋体" w:hAnsi="宋体" w:eastAsia="宋体" w:cs="宋体"/>
          <w:b w:val="0"/>
          <w:bCs w:val="0"/>
          <w:color w:val="000000"/>
          <w:kern w:val="0"/>
          <w:sz w:val="32"/>
          <w:szCs w:val="32"/>
        </w:rPr>
      </w:pPr>
      <w:r>
        <w:rPr>
          <w:rFonts w:hint="eastAsia" w:ascii="宋体" w:hAnsi="宋体" w:eastAsia="宋体" w:cs="宋体"/>
          <w:b w:val="0"/>
          <w:bCs w:val="0"/>
          <w:color w:val="000000"/>
          <w:kern w:val="0"/>
          <w:sz w:val="32"/>
          <w:szCs w:val="32"/>
          <w:lang w:eastAsia="zh-CN"/>
        </w:rPr>
        <w:t>　　</w:t>
      </w:r>
      <w:r>
        <w:rPr>
          <w:rFonts w:hint="eastAsia" w:ascii="楷体_GB2312" w:hAnsi="楷体_GB2312" w:eastAsia="楷体_GB2312" w:cs="楷体_GB2312"/>
          <w:b w:val="0"/>
          <w:bCs w:val="0"/>
          <w:color w:val="000000"/>
          <w:kern w:val="0"/>
          <w:sz w:val="32"/>
          <w:szCs w:val="32"/>
        </w:rPr>
        <w:t>第五章</w:t>
      </w:r>
      <w:r>
        <w:rPr>
          <w:rFonts w:hint="eastAsia" w:ascii="宋体" w:hAnsi="宋体" w:eastAsia="宋体" w:cs="宋体"/>
          <w:b w:val="0"/>
          <w:bCs w:val="0"/>
          <w:color w:val="000000"/>
          <w:kern w:val="0"/>
          <w:sz w:val="32"/>
          <w:szCs w:val="32"/>
          <w:lang w:eastAsia="zh-CN"/>
        </w:rPr>
        <w:t>　</w:t>
      </w:r>
      <w:r>
        <w:rPr>
          <w:rFonts w:hint="eastAsia" w:ascii="楷体_GB2312" w:hAnsi="楷体_GB2312" w:eastAsia="楷体_GB2312" w:cs="楷体_GB2312"/>
          <w:b w:val="0"/>
          <w:bCs w:val="0"/>
          <w:color w:val="000000"/>
          <w:kern w:val="0"/>
          <w:sz w:val="32"/>
          <w:szCs w:val="32"/>
        </w:rPr>
        <w:t>保障</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ascii="宋体" w:hAnsi="宋体" w:eastAsia="宋体" w:cs="宋体"/>
          <w:b w:val="0"/>
          <w:bCs w:val="0"/>
          <w:color w:val="000000"/>
          <w:kern w:val="0"/>
          <w:sz w:val="32"/>
          <w:szCs w:val="32"/>
        </w:rPr>
      </w:pPr>
      <w:r>
        <w:rPr>
          <w:rFonts w:hint="eastAsia" w:ascii="宋体" w:hAnsi="宋体" w:eastAsia="宋体" w:cs="宋体"/>
          <w:b w:val="0"/>
          <w:bCs w:val="0"/>
          <w:color w:val="000000"/>
          <w:kern w:val="0"/>
          <w:sz w:val="32"/>
          <w:szCs w:val="32"/>
          <w:lang w:eastAsia="zh-CN"/>
        </w:rPr>
        <w:t>　　</w:t>
      </w:r>
      <w:r>
        <w:rPr>
          <w:rFonts w:hint="eastAsia" w:ascii="楷体_GB2312" w:hAnsi="楷体_GB2312" w:eastAsia="楷体_GB2312" w:cs="楷体_GB2312"/>
          <w:b w:val="0"/>
          <w:bCs w:val="0"/>
          <w:color w:val="000000"/>
          <w:kern w:val="0"/>
          <w:sz w:val="32"/>
          <w:szCs w:val="32"/>
        </w:rPr>
        <w:t>第六章</w:t>
      </w:r>
      <w:r>
        <w:rPr>
          <w:rFonts w:hint="eastAsia" w:ascii="宋体" w:hAnsi="宋体" w:eastAsia="宋体" w:cs="宋体"/>
          <w:b w:val="0"/>
          <w:bCs w:val="0"/>
          <w:color w:val="000000"/>
          <w:kern w:val="0"/>
          <w:sz w:val="32"/>
          <w:szCs w:val="32"/>
          <w:lang w:eastAsia="zh-CN"/>
        </w:rPr>
        <w:t>　</w:t>
      </w:r>
      <w:r>
        <w:rPr>
          <w:rFonts w:hint="eastAsia" w:ascii="楷体_GB2312" w:hAnsi="楷体_GB2312" w:eastAsia="楷体_GB2312" w:cs="楷体_GB2312"/>
          <w:b w:val="0"/>
          <w:bCs w:val="0"/>
          <w:color w:val="000000"/>
          <w:kern w:val="0"/>
          <w:sz w:val="32"/>
          <w:szCs w:val="32"/>
        </w:rPr>
        <w:t>法律责任</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ascii="宋体" w:hAnsi="宋体" w:eastAsia="宋体" w:cs="宋体"/>
          <w:b w:val="0"/>
          <w:bCs w:val="0"/>
          <w:color w:val="000000"/>
          <w:kern w:val="0"/>
          <w:sz w:val="32"/>
          <w:szCs w:val="32"/>
        </w:rPr>
      </w:pPr>
      <w:r>
        <w:rPr>
          <w:rFonts w:hint="eastAsia" w:ascii="宋体" w:hAnsi="宋体" w:eastAsia="宋体" w:cs="宋体"/>
          <w:b w:val="0"/>
          <w:bCs w:val="0"/>
          <w:color w:val="000000"/>
          <w:kern w:val="0"/>
          <w:sz w:val="32"/>
          <w:szCs w:val="32"/>
          <w:lang w:eastAsia="zh-CN"/>
        </w:rPr>
        <w:t>　　</w:t>
      </w:r>
      <w:r>
        <w:rPr>
          <w:rFonts w:hint="eastAsia" w:ascii="楷体_GB2312" w:hAnsi="楷体_GB2312" w:eastAsia="楷体_GB2312" w:cs="楷体_GB2312"/>
          <w:b w:val="0"/>
          <w:bCs w:val="0"/>
          <w:color w:val="000000"/>
          <w:kern w:val="0"/>
          <w:sz w:val="32"/>
          <w:szCs w:val="32"/>
        </w:rPr>
        <w:t>第七章</w:t>
      </w:r>
      <w:r>
        <w:rPr>
          <w:rFonts w:hint="eastAsia" w:ascii="宋体" w:hAnsi="宋体" w:eastAsia="宋体" w:cs="宋体"/>
          <w:b w:val="0"/>
          <w:bCs w:val="0"/>
          <w:color w:val="000000"/>
          <w:kern w:val="0"/>
          <w:sz w:val="32"/>
          <w:szCs w:val="32"/>
          <w:lang w:eastAsia="zh-CN"/>
        </w:rPr>
        <w:t>　</w:t>
      </w:r>
      <w:r>
        <w:rPr>
          <w:rFonts w:hint="eastAsia" w:ascii="楷体_GB2312" w:hAnsi="楷体_GB2312" w:eastAsia="楷体_GB2312" w:cs="楷体_GB2312"/>
          <w:b w:val="0"/>
          <w:bCs w:val="0"/>
          <w:color w:val="000000"/>
          <w:kern w:val="0"/>
          <w:sz w:val="32"/>
          <w:szCs w:val="32"/>
        </w:rPr>
        <w:t>附则</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ascii="宋体" w:hAnsi="宋体" w:eastAsia="宋体" w:cs="宋体"/>
          <w:b w:val="0"/>
          <w:bCs w:val="0"/>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第一章</w:t>
      </w:r>
      <w:r>
        <w:rPr>
          <w:rFonts w:hint="eastAsia" w:ascii="黑体" w:hAnsi="黑体" w:eastAsia="黑体" w:cs="黑体"/>
          <w:b w:val="0"/>
          <w:bCs w:val="0"/>
          <w:color w:val="000000"/>
          <w:kern w:val="0"/>
          <w:sz w:val="32"/>
          <w:szCs w:val="32"/>
          <w:lang w:eastAsia="zh-CN"/>
        </w:rPr>
        <w:t>　</w:t>
      </w:r>
      <w:r>
        <w:rPr>
          <w:rFonts w:hint="eastAsia" w:ascii="黑体" w:hAnsi="黑体" w:eastAsia="黑体" w:cs="黑体"/>
          <w:b w:val="0"/>
          <w:bCs w:val="0"/>
          <w:color w:val="000000"/>
          <w:kern w:val="0"/>
          <w:sz w:val="32"/>
          <w:szCs w:val="32"/>
        </w:rPr>
        <w:t>总则</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eastAsia" w:ascii="宋体" w:hAnsi="宋体" w:eastAsia="宋体" w:cs="宋体"/>
          <w:b w:val="0"/>
          <w:bCs w:val="0"/>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lang w:eastAsia="zh-CN"/>
        </w:rPr>
        <w:t>　　</w:t>
      </w:r>
      <w:r>
        <w:rPr>
          <w:rFonts w:hint="eastAsia" w:ascii="黑体" w:hAnsi="黑体" w:eastAsia="黑体" w:cs="黑体"/>
          <w:b w:val="0"/>
          <w:bCs w:val="0"/>
          <w:color w:val="000000"/>
          <w:kern w:val="0"/>
          <w:sz w:val="32"/>
          <w:szCs w:val="32"/>
        </w:rPr>
        <w:t>第一条</w:t>
      </w:r>
      <w:r>
        <w:rPr>
          <w:rFonts w:hint="eastAsia" w:ascii="仿宋_GB2312" w:hAnsi="仿宋_GB2312" w:eastAsia="仿宋_GB2312" w:cs="仿宋_GB2312"/>
          <w:b w:val="0"/>
          <w:bCs w:val="0"/>
          <w:color w:val="000000"/>
          <w:kern w:val="0"/>
          <w:sz w:val="32"/>
          <w:szCs w:val="32"/>
          <w:lang w:eastAsia="zh-CN"/>
        </w:rPr>
        <w:t>　</w:t>
      </w:r>
      <w:r>
        <w:rPr>
          <w:rFonts w:hint="eastAsia" w:ascii="仿宋_GB2312" w:hAnsi="仿宋_GB2312" w:eastAsia="仿宋_GB2312" w:cs="仿宋_GB2312"/>
          <w:b w:val="0"/>
          <w:bCs w:val="0"/>
          <w:color w:val="000000"/>
          <w:kern w:val="0"/>
          <w:sz w:val="32"/>
          <w:szCs w:val="32"/>
        </w:rPr>
        <w:t>为了防治林业有害生物，保护森林资源，维护生态安全，根据《中华人民共和国森林法》、《森林病虫害防治条例》、《植物检疫条例》等有关法律、行政法规，结合本省实际，制定本条例。</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lang w:eastAsia="zh-CN"/>
        </w:rPr>
        <w:t>　　</w:t>
      </w:r>
      <w:r>
        <w:rPr>
          <w:rFonts w:hint="eastAsia" w:ascii="黑体" w:hAnsi="黑体" w:eastAsia="黑体" w:cs="黑体"/>
          <w:b w:val="0"/>
          <w:bCs w:val="0"/>
          <w:color w:val="000000"/>
          <w:kern w:val="0"/>
          <w:sz w:val="32"/>
          <w:szCs w:val="32"/>
        </w:rPr>
        <w:t>第二条</w:t>
      </w:r>
      <w:r>
        <w:rPr>
          <w:rFonts w:hint="eastAsia" w:ascii="仿宋_GB2312" w:hAnsi="仿宋_GB2312" w:eastAsia="仿宋_GB2312" w:cs="仿宋_GB2312"/>
          <w:b w:val="0"/>
          <w:bCs w:val="0"/>
          <w:color w:val="000000"/>
          <w:kern w:val="0"/>
          <w:sz w:val="32"/>
          <w:szCs w:val="32"/>
          <w:lang w:eastAsia="zh-CN"/>
        </w:rPr>
        <w:t>　</w:t>
      </w:r>
      <w:r>
        <w:rPr>
          <w:rFonts w:hint="eastAsia" w:ascii="仿宋_GB2312" w:hAnsi="仿宋_GB2312" w:eastAsia="仿宋_GB2312" w:cs="仿宋_GB2312"/>
          <w:b w:val="0"/>
          <w:bCs w:val="0"/>
          <w:color w:val="000000"/>
          <w:kern w:val="0"/>
          <w:sz w:val="32"/>
          <w:szCs w:val="32"/>
        </w:rPr>
        <w:t>本省行政区域内的林业有害生物预防、治理和森林植物及其产品检疫等活动，适用本条例。</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lang w:eastAsia="zh-CN"/>
        </w:rPr>
        <w:t>　　</w:t>
      </w:r>
      <w:r>
        <w:rPr>
          <w:rFonts w:hint="eastAsia" w:ascii="仿宋_GB2312" w:hAnsi="仿宋_GB2312" w:eastAsia="仿宋_GB2312" w:cs="仿宋_GB2312"/>
          <w:b w:val="0"/>
          <w:bCs w:val="0"/>
          <w:color w:val="000000"/>
          <w:kern w:val="0"/>
          <w:sz w:val="32"/>
          <w:szCs w:val="32"/>
        </w:rPr>
        <w:t>林业有害生物是指对森林植物及其产品构成危害或者威胁的动物、植物和微生物。</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lang w:eastAsia="zh-CN"/>
        </w:rPr>
        <w:t>　　</w:t>
      </w:r>
      <w:r>
        <w:rPr>
          <w:rFonts w:hint="eastAsia" w:ascii="仿宋_GB2312" w:hAnsi="仿宋_GB2312" w:eastAsia="仿宋_GB2312" w:cs="仿宋_GB2312"/>
          <w:b w:val="0"/>
          <w:bCs w:val="0"/>
          <w:color w:val="000000"/>
          <w:kern w:val="0"/>
          <w:sz w:val="32"/>
          <w:szCs w:val="32"/>
        </w:rPr>
        <w:t>森林植物及其产品，包括乔木、灌木、竹类、花卉和其他森林植物，林木种子、苗木和其他繁殖材料，木材、竹材、药材、干果、盆景和其他林产品。</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lang w:eastAsia="zh-CN"/>
        </w:rPr>
        <w:t>　　</w:t>
      </w:r>
      <w:r>
        <w:rPr>
          <w:rFonts w:hint="eastAsia" w:ascii="黑体" w:hAnsi="黑体" w:eastAsia="黑体" w:cs="黑体"/>
          <w:b w:val="0"/>
          <w:bCs w:val="0"/>
          <w:color w:val="000000"/>
          <w:kern w:val="0"/>
          <w:sz w:val="32"/>
          <w:szCs w:val="32"/>
        </w:rPr>
        <w:t>第三条</w:t>
      </w:r>
      <w:r>
        <w:rPr>
          <w:rFonts w:hint="eastAsia" w:ascii="仿宋_GB2312" w:hAnsi="仿宋_GB2312" w:eastAsia="仿宋_GB2312" w:cs="仿宋_GB2312"/>
          <w:b w:val="0"/>
          <w:bCs w:val="0"/>
          <w:color w:val="000000"/>
          <w:kern w:val="0"/>
          <w:sz w:val="32"/>
          <w:szCs w:val="32"/>
          <w:lang w:eastAsia="zh-CN"/>
        </w:rPr>
        <w:t>　</w:t>
      </w:r>
      <w:r>
        <w:rPr>
          <w:rFonts w:hint="eastAsia" w:ascii="仿宋_GB2312" w:hAnsi="仿宋_GB2312" w:eastAsia="仿宋_GB2312" w:cs="仿宋_GB2312"/>
          <w:b w:val="0"/>
          <w:bCs w:val="0"/>
          <w:color w:val="000000"/>
          <w:kern w:val="0"/>
          <w:sz w:val="32"/>
          <w:szCs w:val="32"/>
        </w:rPr>
        <w:t>林业有害生物防治工作遵循预防为主、综合治理、科学防治的原则，实行政府主导、部门协作、社会参与的工作机制。</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lang w:eastAsia="zh-CN"/>
        </w:rPr>
        <w:t>　　</w:t>
      </w:r>
      <w:r>
        <w:rPr>
          <w:rFonts w:hint="eastAsia" w:ascii="黑体" w:hAnsi="黑体" w:eastAsia="黑体" w:cs="黑体"/>
          <w:b w:val="0"/>
          <w:bCs w:val="0"/>
          <w:color w:val="000000"/>
          <w:kern w:val="0"/>
          <w:sz w:val="32"/>
          <w:szCs w:val="32"/>
        </w:rPr>
        <w:t>第四条</w:t>
      </w:r>
      <w:r>
        <w:rPr>
          <w:rFonts w:hint="eastAsia" w:ascii="仿宋_GB2312" w:hAnsi="仿宋_GB2312" w:eastAsia="仿宋_GB2312" w:cs="仿宋_GB2312"/>
          <w:b w:val="0"/>
          <w:bCs w:val="0"/>
          <w:color w:val="000000"/>
          <w:kern w:val="0"/>
          <w:sz w:val="32"/>
          <w:szCs w:val="32"/>
          <w:lang w:eastAsia="zh-CN"/>
        </w:rPr>
        <w:t>　</w:t>
      </w:r>
      <w:r>
        <w:rPr>
          <w:rFonts w:hint="eastAsia" w:ascii="仿宋_GB2312" w:hAnsi="仿宋_GB2312" w:eastAsia="仿宋_GB2312" w:cs="仿宋_GB2312"/>
          <w:b w:val="0"/>
          <w:bCs w:val="0"/>
          <w:color w:val="000000"/>
          <w:kern w:val="0"/>
          <w:sz w:val="32"/>
          <w:szCs w:val="32"/>
        </w:rPr>
        <w:t>县级以上人民政府应当将林业有害生物防治工作纳入国民经济和社会发展规划，建立健全林业有害生物监测预警、检疫御灾、防治减灾体系，将林业有害生物防治工作纳入目标责任制考核内容。</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lang w:eastAsia="zh-CN"/>
        </w:rPr>
        <w:t>　　</w:t>
      </w:r>
      <w:r>
        <w:rPr>
          <w:rFonts w:hint="eastAsia" w:ascii="仿宋_GB2312" w:hAnsi="仿宋_GB2312" w:eastAsia="仿宋_GB2312" w:cs="仿宋_GB2312"/>
          <w:b w:val="0"/>
          <w:bCs w:val="0"/>
          <w:color w:val="000000"/>
          <w:kern w:val="0"/>
          <w:sz w:val="32"/>
          <w:szCs w:val="32"/>
        </w:rPr>
        <w:t>乡镇人民政府、街道办事处应当做好林业有害生物防治相关工作，组织村（居）民委员会、林业协会、专业合作社、林业生产经营者等开展林业有害生物防治工作。</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lang w:eastAsia="zh-CN"/>
        </w:rPr>
        <w:t>　　</w:t>
      </w:r>
      <w:r>
        <w:rPr>
          <w:rFonts w:hint="eastAsia" w:ascii="黑体" w:hAnsi="黑体" w:eastAsia="黑体" w:cs="黑体"/>
          <w:b w:val="0"/>
          <w:bCs w:val="0"/>
          <w:color w:val="000000"/>
          <w:kern w:val="0"/>
          <w:sz w:val="32"/>
          <w:szCs w:val="32"/>
        </w:rPr>
        <w:t>第五条</w:t>
      </w:r>
      <w:r>
        <w:rPr>
          <w:rFonts w:hint="eastAsia" w:ascii="仿宋_GB2312" w:hAnsi="仿宋_GB2312" w:eastAsia="仿宋_GB2312" w:cs="仿宋_GB2312"/>
          <w:b w:val="0"/>
          <w:bCs w:val="0"/>
          <w:color w:val="000000"/>
          <w:kern w:val="0"/>
          <w:sz w:val="32"/>
          <w:szCs w:val="32"/>
          <w:lang w:eastAsia="zh-CN"/>
        </w:rPr>
        <w:t>　</w:t>
      </w:r>
      <w:r>
        <w:rPr>
          <w:rFonts w:hint="eastAsia" w:ascii="仿宋_GB2312" w:hAnsi="仿宋_GB2312" w:eastAsia="仿宋_GB2312" w:cs="仿宋_GB2312"/>
          <w:b w:val="0"/>
          <w:bCs w:val="0"/>
          <w:color w:val="000000"/>
          <w:kern w:val="0"/>
          <w:sz w:val="32"/>
          <w:szCs w:val="32"/>
        </w:rPr>
        <w:t>县级以上人民政府林业主管部门负责本行政区域内林业有害生物防治工作，其所属的林业有害生物防治检疫机构负责林业有害生物监测预警、检验检疫、防治督查以及相关技术服务、业务培训等工作。</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lang w:eastAsia="zh-CN"/>
        </w:rPr>
        <w:t>　　</w:t>
      </w:r>
      <w:r>
        <w:rPr>
          <w:rFonts w:hint="eastAsia" w:ascii="仿宋_GB2312" w:hAnsi="仿宋_GB2312" w:eastAsia="仿宋_GB2312" w:cs="仿宋_GB2312"/>
          <w:b w:val="0"/>
          <w:bCs w:val="0"/>
          <w:color w:val="000000"/>
          <w:kern w:val="0"/>
          <w:sz w:val="32"/>
          <w:szCs w:val="32"/>
        </w:rPr>
        <w:t>县级以上人民政府有关部门和单位按照各自职责，共同做好林业有害生物防治工作。</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lang w:eastAsia="zh-CN"/>
        </w:rPr>
        <w:t>　　</w:t>
      </w:r>
      <w:r>
        <w:rPr>
          <w:rFonts w:hint="eastAsia" w:ascii="黑体" w:hAnsi="黑体" w:eastAsia="黑体" w:cs="黑体"/>
          <w:b w:val="0"/>
          <w:bCs w:val="0"/>
          <w:color w:val="000000"/>
          <w:kern w:val="0"/>
          <w:sz w:val="32"/>
          <w:szCs w:val="32"/>
        </w:rPr>
        <w:t>第六条</w:t>
      </w:r>
      <w:r>
        <w:rPr>
          <w:rFonts w:hint="eastAsia" w:ascii="仿宋_GB2312" w:hAnsi="仿宋_GB2312" w:eastAsia="仿宋_GB2312" w:cs="仿宋_GB2312"/>
          <w:b w:val="0"/>
          <w:bCs w:val="0"/>
          <w:color w:val="000000"/>
          <w:kern w:val="0"/>
          <w:sz w:val="32"/>
          <w:szCs w:val="32"/>
          <w:lang w:eastAsia="zh-CN"/>
        </w:rPr>
        <w:t>　</w:t>
      </w:r>
      <w:r>
        <w:rPr>
          <w:rFonts w:hint="eastAsia" w:ascii="仿宋_GB2312" w:hAnsi="仿宋_GB2312" w:eastAsia="仿宋_GB2312" w:cs="仿宋_GB2312"/>
          <w:b w:val="0"/>
          <w:bCs w:val="0"/>
          <w:color w:val="000000"/>
          <w:kern w:val="0"/>
          <w:sz w:val="32"/>
          <w:szCs w:val="32"/>
        </w:rPr>
        <w:t>林业生产经营者应当依法做好其所属或者经营管理的森林、林木的有害生物预防和治理工作。</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lang w:eastAsia="zh-CN"/>
        </w:rPr>
        <w:t>　　</w:t>
      </w:r>
      <w:r>
        <w:rPr>
          <w:rFonts w:hint="eastAsia" w:ascii="黑体" w:hAnsi="黑体" w:eastAsia="黑体" w:cs="黑体"/>
          <w:b w:val="0"/>
          <w:bCs w:val="0"/>
          <w:color w:val="000000"/>
          <w:kern w:val="0"/>
          <w:sz w:val="32"/>
          <w:szCs w:val="32"/>
        </w:rPr>
        <w:t>第七条</w:t>
      </w:r>
      <w:r>
        <w:rPr>
          <w:rFonts w:hint="eastAsia" w:ascii="仿宋_GB2312" w:hAnsi="仿宋_GB2312" w:eastAsia="仿宋_GB2312" w:cs="仿宋_GB2312"/>
          <w:b w:val="0"/>
          <w:bCs w:val="0"/>
          <w:color w:val="000000"/>
          <w:kern w:val="0"/>
          <w:sz w:val="32"/>
          <w:szCs w:val="32"/>
          <w:lang w:eastAsia="zh-CN"/>
        </w:rPr>
        <w:t>　</w:t>
      </w:r>
      <w:r>
        <w:rPr>
          <w:rFonts w:hint="eastAsia" w:ascii="仿宋_GB2312" w:hAnsi="仿宋_GB2312" w:eastAsia="仿宋_GB2312" w:cs="仿宋_GB2312"/>
          <w:b w:val="0"/>
          <w:bCs w:val="0"/>
          <w:color w:val="000000"/>
          <w:kern w:val="0"/>
          <w:sz w:val="32"/>
          <w:szCs w:val="32"/>
        </w:rPr>
        <w:t>鼓励和支持公民、法人以及其他社会组织参与林业有害生物防治工作。</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lang w:eastAsia="zh-CN"/>
        </w:rPr>
        <w:t>　　</w:t>
      </w:r>
      <w:r>
        <w:rPr>
          <w:rFonts w:hint="eastAsia" w:ascii="仿宋_GB2312" w:hAnsi="仿宋_GB2312" w:eastAsia="仿宋_GB2312" w:cs="仿宋_GB2312"/>
          <w:b w:val="0"/>
          <w:bCs w:val="0"/>
          <w:color w:val="000000"/>
          <w:kern w:val="0"/>
          <w:sz w:val="32"/>
          <w:szCs w:val="32"/>
        </w:rPr>
        <w:t>各级人民政府及有关部门、新闻媒体应当加强林业有害生物防治知识的宣传普及，增强公众防御林业有害生物灾害的意识和能力，拓展公众参与林业有害生物防治的途径。</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ascii="宋体" w:hAnsi="宋体" w:eastAsia="宋体" w:cs="宋体"/>
          <w:b w:val="0"/>
          <w:bCs w:val="0"/>
          <w:color w:val="000000"/>
          <w:kern w:val="0"/>
          <w:sz w:val="32"/>
          <w:szCs w:val="32"/>
        </w:rPr>
      </w:pPr>
      <w:r>
        <w:rPr>
          <w:rFonts w:hint="eastAsia" w:ascii="仿宋_GB2312" w:hAnsi="仿宋_GB2312" w:eastAsia="仿宋_GB2312" w:cs="仿宋_GB2312"/>
          <w:b w:val="0"/>
          <w:bCs w:val="0"/>
          <w:color w:val="000000"/>
          <w:kern w:val="0"/>
          <w:sz w:val="32"/>
          <w:szCs w:val="32"/>
          <w:lang w:eastAsia="zh-CN"/>
        </w:rPr>
        <w:t>　　</w:t>
      </w:r>
      <w:r>
        <w:rPr>
          <w:rFonts w:hint="eastAsia" w:ascii="仿宋_GB2312" w:hAnsi="仿宋_GB2312" w:eastAsia="仿宋_GB2312" w:cs="仿宋_GB2312"/>
          <w:b w:val="0"/>
          <w:bCs w:val="0"/>
          <w:color w:val="000000"/>
          <w:kern w:val="0"/>
          <w:sz w:val="32"/>
          <w:szCs w:val="32"/>
        </w:rPr>
        <w:t>县级以上人民政府及有关部门对在林业有害生物防治工作中做出突出贡献的单位和个人，给予表彰和奖励。</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ascii="宋体" w:hAnsi="宋体" w:eastAsia="宋体" w:cs="宋体"/>
          <w:b w:val="0"/>
          <w:bCs w:val="0"/>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ascii="宋体" w:hAnsi="宋体" w:eastAsia="宋体" w:cs="宋体"/>
          <w:b w:val="0"/>
          <w:bCs w:val="0"/>
          <w:color w:val="000000"/>
          <w:kern w:val="0"/>
          <w:sz w:val="32"/>
          <w:szCs w:val="32"/>
        </w:rPr>
      </w:pPr>
      <w:r>
        <w:rPr>
          <w:rFonts w:hint="eastAsia" w:ascii="黑体" w:hAnsi="黑体" w:eastAsia="黑体" w:cs="黑体"/>
          <w:b w:val="0"/>
          <w:bCs w:val="0"/>
          <w:color w:val="000000"/>
          <w:kern w:val="0"/>
          <w:sz w:val="32"/>
          <w:szCs w:val="32"/>
        </w:rPr>
        <w:t>第二章</w:t>
      </w:r>
      <w:r>
        <w:rPr>
          <w:rFonts w:hint="eastAsia" w:ascii="黑体" w:hAnsi="黑体" w:eastAsia="黑体" w:cs="黑体"/>
          <w:b w:val="0"/>
          <w:bCs w:val="0"/>
          <w:color w:val="000000"/>
          <w:kern w:val="0"/>
          <w:sz w:val="32"/>
          <w:szCs w:val="32"/>
          <w:lang w:eastAsia="zh-CN"/>
        </w:rPr>
        <w:t>　</w:t>
      </w:r>
      <w:r>
        <w:rPr>
          <w:rFonts w:hint="eastAsia" w:ascii="黑体" w:hAnsi="黑体" w:eastAsia="黑体" w:cs="黑体"/>
          <w:b w:val="0"/>
          <w:bCs w:val="0"/>
          <w:color w:val="000000"/>
          <w:kern w:val="0"/>
          <w:sz w:val="32"/>
          <w:szCs w:val="32"/>
        </w:rPr>
        <w:t>预防</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eastAsia" w:ascii="宋体" w:hAnsi="宋体" w:eastAsia="宋体" w:cs="宋体"/>
          <w:b w:val="0"/>
          <w:bCs w:val="0"/>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lang w:eastAsia="zh-CN"/>
        </w:rPr>
        <w:t>　　</w:t>
      </w:r>
      <w:r>
        <w:rPr>
          <w:rFonts w:hint="eastAsia" w:ascii="黑体" w:hAnsi="黑体" w:eastAsia="黑体" w:cs="黑体"/>
          <w:b w:val="0"/>
          <w:bCs w:val="0"/>
          <w:color w:val="000000"/>
          <w:kern w:val="0"/>
          <w:sz w:val="32"/>
          <w:szCs w:val="32"/>
        </w:rPr>
        <w:t>第八条</w:t>
      </w:r>
      <w:r>
        <w:rPr>
          <w:rFonts w:hint="eastAsia" w:ascii="仿宋_GB2312" w:hAnsi="仿宋_GB2312" w:eastAsia="仿宋_GB2312" w:cs="仿宋_GB2312"/>
          <w:b w:val="0"/>
          <w:bCs w:val="0"/>
          <w:color w:val="000000"/>
          <w:kern w:val="0"/>
          <w:sz w:val="32"/>
          <w:szCs w:val="32"/>
          <w:lang w:eastAsia="zh-CN"/>
        </w:rPr>
        <w:t>　</w:t>
      </w:r>
      <w:r>
        <w:rPr>
          <w:rFonts w:hint="eastAsia" w:ascii="仿宋_GB2312" w:hAnsi="仿宋_GB2312" w:eastAsia="仿宋_GB2312" w:cs="仿宋_GB2312"/>
          <w:b w:val="0"/>
          <w:bCs w:val="0"/>
          <w:color w:val="000000"/>
          <w:kern w:val="0"/>
          <w:sz w:val="32"/>
          <w:szCs w:val="32"/>
        </w:rPr>
        <w:t>县级以上人民政府林业主管部门应当制定本地区林业有害生物防治规划，科学布局测报站（点）、配备专（兼）职测报员，完善测报网络，组织开展监测预报工作。</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lang w:eastAsia="zh-CN"/>
        </w:rPr>
        <w:t>　　</w:t>
      </w:r>
      <w:r>
        <w:rPr>
          <w:rFonts w:hint="eastAsia" w:ascii="黑体" w:hAnsi="黑体" w:eastAsia="黑体" w:cs="黑体"/>
          <w:b w:val="0"/>
          <w:bCs w:val="0"/>
          <w:color w:val="000000"/>
          <w:kern w:val="0"/>
          <w:sz w:val="32"/>
          <w:szCs w:val="32"/>
        </w:rPr>
        <w:t>第九条</w:t>
      </w:r>
      <w:r>
        <w:rPr>
          <w:rFonts w:hint="eastAsia" w:ascii="仿宋_GB2312" w:hAnsi="仿宋_GB2312" w:eastAsia="仿宋_GB2312" w:cs="仿宋_GB2312"/>
          <w:b w:val="0"/>
          <w:bCs w:val="0"/>
          <w:color w:val="000000"/>
          <w:kern w:val="0"/>
          <w:sz w:val="32"/>
          <w:szCs w:val="32"/>
          <w:lang w:eastAsia="zh-CN"/>
        </w:rPr>
        <w:t>　</w:t>
      </w:r>
      <w:r>
        <w:rPr>
          <w:rFonts w:hint="eastAsia" w:ascii="仿宋_GB2312" w:hAnsi="仿宋_GB2312" w:eastAsia="仿宋_GB2312" w:cs="仿宋_GB2312"/>
          <w:b w:val="0"/>
          <w:bCs w:val="0"/>
          <w:color w:val="000000"/>
          <w:kern w:val="0"/>
          <w:sz w:val="32"/>
          <w:szCs w:val="32"/>
        </w:rPr>
        <w:t>县级以上人民政府林业主管部门应当每五年组织一次林业有害生物普查，对重大、突发林业有害生物及时组织专项调查，并向本级人民政府和上级林业主管部门报告普查、调查情况。</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lang w:eastAsia="zh-CN"/>
        </w:rPr>
        <w:t>　　</w:t>
      </w:r>
      <w:r>
        <w:rPr>
          <w:rFonts w:hint="eastAsia" w:ascii="黑体" w:hAnsi="黑体" w:eastAsia="黑体" w:cs="黑体"/>
          <w:b w:val="0"/>
          <w:bCs w:val="0"/>
          <w:color w:val="000000"/>
          <w:kern w:val="0"/>
          <w:sz w:val="32"/>
          <w:szCs w:val="32"/>
        </w:rPr>
        <w:t>第十条</w:t>
      </w:r>
      <w:r>
        <w:rPr>
          <w:rFonts w:hint="eastAsia" w:ascii="仿宋_GB2312" w:hAnsi="仿宋_GB2312" w:eastAsia="仿宋_GB2312" w:cs="仿宋_GB2312"/>
          <w:b w:val="0"/>
          <w:bCs w:val="0"/>
          <w:color w:val="000000"/>
          <w:kern w:val="0"/>
          <w:sz w:val="32"/>
          <w:szCs w:val="32"/>
          <w:lang w:eastAsia="zh-CN"/>
        </w:rPr>
        <w:t>　</w:t>
      </w:r>
      <w:r>
        <w:rPr>
          <w:rFonts w:hint="eastAsia" w:ascii="仿宋_GB2312" w:hAnsi="仿宋_GB2312" w:eastAsia="仿宋_GB2312" w:cs="仿宋_GB2312"/>
          <w:b w:val="0"/>
          <w:bCs w:val="0"/>
          <w:color w:val="000000"/>
          <w:kern w:val="0"/>
          <w:sz w:val="32"/>
          <w:szCs w:val="32"/>
        </w:rPr>
        <w:t>国有森林、林木由其经营管护单位组织开展林业有害生物监测。集体和个人所有的森林、林木由乡镇林业工作站组织开展监测；未设立林业工作站的，由县级以上人民政府确定相关机构开展监测。</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lang w:eastAsia="zh-CN"/>
        </w:rPr>
        <w:t>　　</w:t>
      </w:r>
      <w:r>
        <w:rPr>
          <w:rFonts w:hint="eastAsia" w:ascii="仿宋_GB2312" w:hAnsi="仿宋_GB2312" w:eastAsia="仿宋_GB2312" w:cs="仿宋_GB2312"/>
          <w:b w:val="0"/>
          <w:bCs w:val="0"/>
          <w:color w:val="000000"/>
          <w:kern w:val="0"/>
          <w:sz w:val="32"/>
          <w:szCs w:val="32"/>
        </w:rPr>
        <w:t>单位和个人发现森林植物出现异常情况，应当及时向林业主管部门报告，林业主管部门应当及时调查核实。</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lang w:eastAsia="zh-CN"/>
        </w:rPr>
        <w:t>　　</w:t>
      </w:r>
      <w:r>
        <w:rPr>
          <w:rFonts w:hint="eastAsia" w:ascii="黑体" w:hAnsi="黑体" w:eastAsia="黑体" w:cs="黑体"/>
          <w:b w:val="0"/>
          <w:bCs w:val="0"/>
          <w:color w:val="000000"/>
          <w:kern w:val="0"/>
          <w:sz w:val="32"/>
          <w:szCs w:val="32"/>
        </w:rPr>
        <w:t>第十一条</w:t>
      </w:r>
      <w:r>
        <w:rPr>
          <w:rFonts w:hint="eastAsia" w:ascii="仿宋_GB2312" w:hAnsi="仿宋_GB2312" w:eastAsia="仿宋_GB2312" w:cs="仿宋_GB2312"/>
          <w:b w:val="0"/>
          <w:bCs w:val="0"/>
          <w:color w:val="000000"/>
          <w:kern w:val="0"/>
          <w:sz w:val="32"/>
          <w:szCs w:val="32"/>
          <w:lang w:eastAsia="zh-CN"/>
        </w:rPr>
        <w:t>　</w:t>
      </w:r>
      <w:r>
        <w:rPr>
          <w:rFonts w:hint="eastAsia" w:ascii="仿宋_GB2312" w:hAnsi="仿宋_GB2312" w:eastAsia="仿宋_GB2312" w:cs="仿宋_GB2312"/>
          <w:b w:val="0"/>
          <w:bCs w:val="0"/>
          <w:color w:val="000000"/>
          <w:kern w:val="0"/>
          <w:sz w:val="32"/>
          <w:szCs w:val="32"/>
        </w:rPr>
        <w:t>林业有害生物防治检疫机构应当按照国家规定定期发布林业有害生物短、中、长期趋势预报，及时发布重大或者突发林业有害生物预警信息，并提出防治建议或者方案。</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lang w:eastAsia="zh-CN"/>
        </w:rPr>
        <w:t>　　</w:t>
      </w:r>
      <w:r>
        <w:rPr>
          <w:rFonts w:hint="eastAsia" w:ascii="仿宋_GB2312" w:hAnsi="仿宋_GB2312" w:eastAsia="仿宋_GB2312" w:cs="仿宋_GB2312"/>
          <w:b w:val="0"/>
          <w:bCs w:val="0"/>
          <w:color w:val="000000"/>
          <w:kern w:val="0"/>
          <w:sz w:val="32"/>
          <w:szCs w:val="32"/>
        </w:rPr>
        <w:t>其他任何单位和个人不得发布林业有害生物预警预报信息。禁止伪造、篡改林业有害生物预警预报信息。</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lang w:eastAsia="zh-CN"/>
        </w:rPr>
        <w:t>　　</w:t>
      </w:r>
      <w:r>
        <w:rPr>
          <w:rFonts w:hint="eastAsia" w:ascii="仿宋_GB2312" w:hAnsi="仿宋_GB2312" w:eastAsia="仿宋_GB2312" w:cs="仿宋_GB2312"/>
          <w:b w:val="0"/>
          <w:bCs w:val="0"/>
          <w:color w:val="000000"/>
          <w:kern w:val="0"/>
          <w:sz w:val="32"/>
          <w:szCs w:val="32"/>
        </w:rPr>
        <w:t>气象部门应当无偿提供监测林业有害生物所需的公益性气象服务。广播、电视、报刊、网络等媒体应当无偿刊播林业有害生物预警预报信息。</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lang w:eastAsia="zh-CN"/>
        </w:rPr>
        <w:t>　　</w:t>
      </w:r>
      <w:r>
        <w:rPr>
          <w:rFonts w:hint="eastAsia" w:ascii="黑体" w:hAnsi="黑体" w:eastAsia="黑体" w:cs="黑体"/>
          <w:b w:val="0"/>
          <w:bCs w:val="0"/>
          <w:color w:val="000000"/>
          <w:kern w:val="0"/>
          <w:sz w:val="32"/>
          <w:szCs w:val="32"/>
        </w:rPr>
        <w:t>第十二条</w:t>
      </w:r>
      <w:r>
        <w:rPr>
          <w:rFonts w:hint="eastAsia" w:ascii="仿宋_GB2312" w:hAnsi="仿宋_GB2312" w:eastAsia="仿宋_GB2312" w:cs="仿宋_GB2312"/>
          <w:b w:val="0"/>
          <w:bCs w:val="0"/>
          <w:color w:val="000000"/>
          <w:kern w:val="0"/>
          <w:sz w:val="32"/>
          <w:szCs w:val="32"/>
          <w:lang w:eastAsia="zh-CN"/>
        </w:rPr>
        <w:t>　</w:t>
      </w:r>
      <w:r>
        <w:rPr>
          <w:rFonts w:hint="eastAsia" w:ascii="仿宋_GB2312" w:hAnsi="仿宋_GB2312" w:eastAsia="仿宋_GB2312" w:cs="仿宋_GB2312"/>
          <w:b w:val="0"/>
          <w:bCs w:val="0"/>
          <w:color w:val="000000"/>
          <w:kern w:val="0"/>
          <w:sz w:val="32"/>
          <w:szCs w:val="32"/>
        </w:rPr>
        <w:t>县级以上人民政府林业主管部门应当将林业有害生物防治措施纳入造林绿化设计方案和森林经营方案，科学配置造林绿化树种，推广良种壮苗和抗性树（品）种。对林业有害生物灾害常发区，实施以营林措施为主，生物、化学和物理防治相结合的综合治理措施。</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lang w:eastAsia="zh-CN"/>
        </w:rPr>
        <w:t>　　</w:t>
      </w:r>
      <w:r>
        <w:rPr>
          <w:rFonts w:hint="eastAsia" w:ascii="仿宋_GB2312" w:hAnsi="仿宋_GB2312" w:eastAsia="仿宋_GB2312" w:cs="仿宋_GB2312"/>
          <w:b w:val="0"/>
          <w:bCs w:val="0"/>
          <w:color w:val="000000"/>
          <w:kern w:val="0"/>
          <w:sz w:val="32"/>
          <w:szCs w:val="32"/>
        </w:rPr>
        <w:t>林业生产经营者应当采取林业有害生物防治措施，优先选用优良乡土树种，采用混交栽植模式，适地适树适种源造林。</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lang w:eastAsia="zh-CN"/>
        </w:rPr>
        <w:t>　　</w:t>
      </w:r>
      <w:r>
        <w:rPr>
          <w:rFonts w:hint="eastAsia" w:ascii="仿宋_GB2312" w:hAnsi="仿宋_GB2312" w:eastAsia="仿宋_GB2312" w:cs="仿宋_GB2312"/>
          <w:b w:val="0"/>
          <w:bCs w:val="0"/>
          <w:color w:val="000000"/>
          <w:kern w:val="0"/>
          <w:sz w:val="32"/>
          <w:szCs w:val="32"/>
        </w:rPr>
        <w:t>禁止使用带有危险性林业有害生物的林木种子、苗木和其他繁殖材料进行育苗或者造林。</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lang w:eastAsia="zh-CN"/>
        </w:rPr>
        <w:t>　　</w:t>
      </w:r>
      <w:r>
        <w:rPr>
          <w:rFonts w:hint="eastAsia" w:ascii="黑体" w:hAnsi="黑体" w:eastAsia="黑体" w:cs="黑体"/>
          <w:b w:val="0"/>
          <w:bCs w:val="0"/>
          <w:color w:val="000000"/>
          <w:kern w:val="0"/>
          <w:sz w:val="32"/>
          <w:szCs w:val="32"/>
        </w:rPr>
        <w:t>第十三条</w:t>
      </w:r>
      <w:r>
        <w:rPr>
          <w:rFonts w:hint="eastAsia" w:ascii="仿宋_GB2312" w:hAnsi="仿宋_GB2312" w:eastAsia="仿宋_GB2312" w:cs="仿宋_GB2312"/>
          <w:b w:val="0"/>
          <w:bCs w:val="0"/>
          <w:color w:val="000000"/>
          <w:kern w:val="0"/>
          <w:sz w:val="32"/>
          <w:szCs w:val="32"/>
          <w:lang w:eastAsia="zh-CN"/>
        </w:rPr>
        <w:t>　</w:t>
      </w:r>
      <w:r>
        <w:rPr>
          <w:rFonts w:hint="eastAsia" w:ascii="仿宋_GB2312" w:hAnsi="仿宋_GB2312" w:eastAsia="仿宋_GB2312" w:cs="仿宋_GB2312"/>
          <w:b w:val="0"/>
          <w:bCs w:val="0"/>
          <w:color w:val="000000"/>
          <w:kern w:val="0"/>
          <w:sz w:val="32"/>
          <w:szCs w:val="32"/>
        </w:rPr>
        <w:t>自然（文化）遗产保护区、自然保护区、森林公园、湿地公园、风景名胜区以及古树名木等需要特别保护的区域或者林木，由县级以上人民政府划定公布为林业有害生物重点预防区，并督促有关单位制定防治预案。</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lang w:eastAsia="zh-CN"/>
        </w:rPr>
        <w:t>　　</w:t>
      </w:r>
      <w:r>
        <w:rPr>
          <w:rFonts w:hint="eastAsia" w:ascii="仿宋_GB2312" w:hAnsi="仿宋_GB2312" w:eastAsia="仿宋_GB2312" w:cs="仿宋_GB2312"/>
          <w:b w:val="0"/>
          <w:bCs w:val="0"/>
          <w:color w:val="000000"/>
          <w:kern w:val="0"/>
          <w:sz w:val="32"/>
          <w:szCs w:val="32"/>
        </w:rPr>
        <w:t>林业有害生物重点预防区的经营管理者应当建立管护制度，采取防护措施，防止外来林业有害生物入侵。</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lang w:eastAsia="zh-CN"/>
        </w:rPr>
        <w:t>　　</w:t>
      </w:r>
      <w:r>
        <w:rPr>
          <w:rFonts w:hint="eastAsia" w:ascii="黑体" w:hAnsi="黑体" w:eastAsia="黑体" w:cs="黑体"/>
          <w:b w:val="0"/>
          <w:bCs w:val="0"/>
          <w:color w:val="000000"/>
          <w:kern w:val="0"/>
          <w:sz w:val="32"/>
          <w:szCs w:val="32"/>
        </w:rPr>
        <w:t>第十四条</w:t>
      </w:r>
      <w:r>
        <w:rPr>
          <w:rFonts w:hint="eastAsia" w:ascii="仿宋_GB2312" w:hAnsi="仿宋_GB2312" w:eastAsia="仿宋_GB2312" w:cs="仿宋_GB2312"/>
          <w:b w:val="0"/>
          <w:bCs w:val="0"/>
          <w:color w:val="000000"/>
          <w:kern w:val="0"/>
          <w:sz w:val="32"/>
          <w:szCs w:val="32"/>
          <w:lang w:eastAsia="zh-CN"/>
        </w:rPr>
        <w:t>　</w:t>
      </w:r>
      <w:r>
        <w:rPr>
          <w:rFonts w:hint="eastAsia" w:ascii="仿宋_GB2312" w:hAnsi="仿宋_GB2312" w:eastAsia="仿宋_GB2312" w:cs="仿宋_GB2312"/>
          <w:b w:val="0"/>
          <w:bCs w:val="0"/>
          <w:color w:val="000000"/>
          <w:kern w:val="0"/>
          <w:sz w:val="32"/>
          <w:szCs w:val="32"/>
        </w:rPr>
        <w:t>县级以上人民政府应当制定林业有害生物防治应急预案，组建专群结合的应急防治队伍，加强林业有害生物应急防治设备、药剂的储备。</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lang w:eastAsia="zh-CN"/>
        </w:rPr>
        <w:t>　　</w:t>
      </w:r>
      <w:r>
        <w:rPr>
          <w:rFonts w:hint="eastAsia" w:ascii="黑体" w:hAnsi="黑体" w:eastAsia="黑体" w:cs="黑体"/>
          <w:b w:val="0"/>
          <w:bCs w:val="0"/>
          <w:color w:val="000000"/>
          <w:kern w:val="0"/>
          <w:sz w:val="32"/>
          <w:szCs w:val="32"/>
        </w:rPr>
        <w:t>第十五条</w:t>
      </w:r>
      <w:r>
        <w:rPr>
          <w:rFonts w:hint="eastAsia" w:ascii="仿宋_GB2312" w:hAnsi="仿宋_GB2312" w:eastAsia="仿宋_GB2312" w:cs="仿宋_GB2312"/>
          <w:b w:val="0"/>
          <w:bCs w:val="0"/>
          <w:color w:val="000000"/>
          <w:kern w:val="0"/>
          <w:sz w:val="32"/>
          <w:szCs w:val="32"/>
          <w:lang w:eastAsia="zh-CN"/>
        </w:rPr>
        <w:t>　</w:t>
      </w:r>
      <w:r>
        <w:rPr>
          <w:rFonts w:hint="eastAsia" w:ascii="仿宋_GB2312" w:hAnsi="仿宋_GB2312" w:eastAsia="仿宋_GB2312" w:cs="仿宋_GB2312"/>
          <w:b w:val="0"/>
          <w:bCs w:val="0"/>
          <w:color w:val="000000"/>
          <w:kern w:val="0"/>
          <w:sz w:val="32"/>
          <w:szCs w:val="32"/>
        </w:rPr>
        <w:t>林业主管部门应当加强对林业有害生物监测预报站（点）及其监测设施的建设和维护。</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lang w:eastAsia="zh-CN"/>
        </w:rPr>
        <w:t>　　</w:t>
      </w:r>
      <w:r>
        <w:rPr>
          <w:rFonts w:hint="eastAsia" w:ascii="仿宋_GB2312" w:hAnsi="仿宋_GB2312" w:eastAsia="仿宋_GB2312" w:cs="仿宋_GB2312"/>
          <w:b w:val="0"/>
          <w:bCs w:val="0"/>
          <w:color w:val="000000"/>
          <w:kern w:val="0"/>
          <w:sz w:val="32"/>
          <w:szCs w:val="32"/>
        </w:rPr>
        <w:t>任何单位和个人不得占用、移动、损毁监测预报站（点）的监测设施或者破坏其周边环境。</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ascii="宋体" w:hAnsi="宋体" w:eastAsia="宋体" w:cs="宋体"/>
          <w:b w:val="0"/>
          <w:bCs w:val="0"/>
          <w:color w:val="000000"/>
          <w:kern w:val="0"/>
          <w:sz w:val="32"/>
          <w:szCs w:val="32"/>
        </w:rPr>
      </w:pPr>
      <w:r>
        <w:rPr>
          <w:rFonts w:hint="eastAsia" w:ascii="仿宋_GB2312" w:hAnsi="仿宋_GB2312" w:eastAsia="仿宋_GB2312" w:cs="仿宋_GB2312"/>
          <w:b w:val="0"/>
          <w:bCs w:val="0"/>
          <w:color w:val="000000"/>
          <w:kern w:val="0"/>
          <w:sz w:val="32"/>
          <w:szCs w:val="32"/>
          <w:lang w:eastAsia="zh-CN"/>
        </w:rPr>
        <w:t>　　</w:t>
      </w:r>
      <w:r>
        <w:rPr>
          <w:rFonts w:hint="eastAsia" w:ascii="仿宋_GB2312" w:hAnsi="仿宋_GB2312" w:eastAsia="仿宋_GB2312" w:cs="仿宋_GB2312"/>
          <w:b w:val="0"/>
          <w:bCs w:val="0"/>
          <w:color w:val="000000"/>
          <w:kern w:val="0"/>
          <w:sz w:val="32"/>
          <w:szCs w:val="32"/>
        </w:rPr>
        <w:t>因城乡建设需要迁移监测预报站（点）的，应当征得林业主管部门同意，并承担相应费用。</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ascii="宋体" w:hAnsi="宋体" w:eastAsia="宋体" w:cs="宋体"/>
          <w:b w:val="0"/>
          <w:bCs w:val="0"/>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ascii="宋体" w:hAnsi="宋体" w:eastAsia="宋体" w:cs="宋体"/>
          <w:b w:val="0"/>
          <w:bCs w:val="0"/>
          <w:color w:val="000000"/>
          <w:kern w:val="0"/>
          <w:sz w:val="32"/>
          <w:szCs w:val="32"/>
        </w:rPr>
      </w:pPr>
      <w:r>
        <w:rPr>
          <w:rFonts w:hint="eastAsia" w:ascii="黑体" w:hAnsi="黑体" w:eastAsia="黑体" w:cs="黑体"/>
          <w:b w:val="0"/>
          <w:bCs w:val="0"/>
          <w:color w:val="000000"/>
          <w:kern w:val="0"/>
          <w:sz w:val="32"/>
          <w:szCs w:val="32"/>
        </w:rPr>
        <w:t>第三章</w:t>
      </w:r>
      <w:r>
        <w:rPr>
          <w:rFonts w:hint="eastAsia" w:ascii="黑体" w:hAnsi="黑体" w:eastAsia="黑体" w:cs="黑体"/>
          <w:b w:val="0"/>
          <w:bCs w:val="0"/>
          <w:color w:val="000000"/>
          <w:kern w:val="0"/>
          <w:sz w:val="32"/>
          <w:szCs w:val="32"/>
          <w:lang w:eastAsia="zh-CN"/>
        </w:rPr>
        <w:t>　</w:t>
      </w:r>
      <w:r>
        <w:rPr>
          <w:rFonts w:hint="eastAsia" w:ascii="黑体" w:hAnsi="黑体" w:eastAsia="黑体" w:cs="黑体"/>
          <w:b w:val="0"/>
          <w:bCs w:val="0"/>
          <w:color w:val="000000"/>
          <w:kern w:val="0"/>
          <w:sz w:val="32"/>
          <w:szCs w:val="32"/>
        </w:rPr>
        <w:t>检疫</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eastAsia" w:ascii="宋体" w:hAnsi="宋体" w:eastAsia="宋体" w:cs="宋体"/>
          <w:b w:val="0"/>
          <w:bCs w:val="0"/>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lang w:eastAsia="zh-CN"/>
        </w:rPr>
        <w:t>　　</w:t>
      </w:r>
      <w:r>
        <w:rPr>
          <w:rFonts w:hint="eastAsia" w:ascii="黑体" w:hAnsi="黑体" w:eastAsia="黑体" w:cs="黑体"/>
          <w:b w:val="0"/>
          <w:bCs w:val="0"/>
          <w:color w:val="000000"/>
          <w:kern w:val="0"/>
          <w:sz w:val="32"/>
          <w:szCs w:val="32"/>
        </w:rPr>
        <w:t>第十六条</w:t>
      </w:r>
      <w:r>
        <w:rPr>
          <w:rFonts w:hint="eastAsia" w:ascii="仿宋_GB2312" w:hAnsi="仿宋_GB2312" w:eastAsia="仿宋_GB2312" w:cs="仿宋_GB2312"/>
          <w:b w:val="0"/>
          <w:bCs w:val="0"/>
          <w:color w:val="000000"/>
          <w:kern w:val="0"/>
          <w:sz w:val="32"/>
          <w:szCs w:val="32"/>
          <w:lang w:eastAsia="zh-CN"/>
        </w:rPr>
        <w:t>　</w:t>
      </w:r>
      <w:r>
        <w:rPr>
          <w:rFonts w:hint="eastAsia" w:ascii="仿宋_GB2312" w:hAnsi="仿宋_GB2312" w:eastAsia="仿宋_GB2312" w:cs="仿宋_GB2312"/>
          <w:b w:val="0"/>
          <w:bCs w:val="0"/>
          <w:color w:val="000000"/>
          <w:kern w:val="0"/>
          <w:sz w:val="32"/>
          <w:szCs w:val="32"/>
        </w:rPr>
        <w:t>省人民政府林业主管部门应当根据国家林业检疫性有害生物名单和本省林业有害生物疫情情况，确定和调整本省的补充名单并向社会公布。</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lang w:eastAsia="zh-CN"/>
        </w:rPr>
        <w:t>　　</w:t>
      </w:r>
      <w:r>
        <w:rPr>
          <w:rFonts w:hint="eastAsia" w:ascii="仿宋_GB2312" w:hAnsi="仿宋_GB2312" w:eastAsia="仿宋_GB2312" w:cs="仿宋_GB2312"/>
          <w:b w:val="0"/>
          <w:bCs w:val="0"/>
          <w:color w:val="000000"/>
          <w:kern w:val="0"/>
          <w:sz w:val="32"/>
          <w:szCs w:val="32"/>
        </w:rPr>
        <w:t>林业有害生物防治检疫机构应当按照前款规定的名单实施检疫。</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lang w:eastAsia="zh-CN"/>
        </w:rPr>
        <w:t>　　</w:t>
      </w:r>
      <w:r>
        <w:rPr>
          <w:rFonts w:hint="eastAsia" w:ascii="黑体" w:hAnsi="黑体" w:eastAsia="黑体" w:cs="黑体"/>
          <w:b w:val="0"/>
          <w:bCs w:val="0"/>
          <w:color w:val="000000"/>
          <w:kern w:val="0"/>
          <w:sz w:val="32"/>
          <w:szCs w:val="32"/>
        </w:rPr>
        <w:t>第十七条</w:t>
      </w:r>
      <w:r>
        <w:rPr>
          <w:rFonts w:hint="eastAsia" w:ascii="仿宋_GB2312" w:hAnsi="仿宋_GB2312" w:eastAsia="仿宋_GB2312" w:cs="仿宋_GB2312"/>
          <w:b w:val="0"/>
          <w:bCs w:val="0"/>
          <w:color w:val="000000"/>
          <w:kern w:val="0"/>
          <w:sz w:val="32"/>
          <w:szCs w:val="32"/>
          <w:lang w:eastAsia="zh-CN"/>
        </w:rPr>
        <w:t>　</w:t>
      </w:r>
      <w:r>
        <w:rPr>
          <w:rFonts w:hint="eastAsia" w:ascii="仿宋_GB2312" w:hAnsi="仿宋_GB2312" w:eastAsia="仿宋_GB2312" w:cs="仿宋_GB2312"/>
          <w:b w:val="0"/>
          <w:bCs w:val="0"/>
          <w:color w:val="000000"/>
          <w:kern w:val="0"/>
          <w:sz w:val="32"/>
          <w:szCs w:val="32"/>
        </w:rPr>
        <w:t>省人民政府林业主管部门应当建立森林植物及其产品检疫追溯信息系统，实行检疫标识管理，实现森林植物及其产品生产、运输、销售、使用全过程监管。</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lang w:eastAsia="zh-CN"/>
        </w:rPr>
        <w:t>　　</w:t>
      </w:r>
      <w:r>
        <w:rPr>
          <w:rFonts w:hint="eastAsia" w:ascii="黑体" w:hAnsi="黑体" w:eastAsia="黑体" w:cs="黑体"/>
          <w:b w:val="0"/>
          <w:bCs w:val="0"/>
          <w:color w:val="000000"/>
          <w:kern w:val="0"/>
          <w:sz w:val="32"/>
          <w:szCs w:val="32"/>
        </w:rPr>
        <w:t>第十八条</w:t>
      </w:r>
      <w:r>
        <w:rPr>
          <w:rFonts w:hint="eastAsia" w:ascii="仿宋_GB2312" w:hAnsi="仿宋_GB2312" w:eastAsia="仿宋_GB2312" w:cs="仿宋_GB2312"/>
          <w:b w:val="0"/>
          <w:bCs w:val="0"/>
          <w:color w:val="000000"/>
          <w:kern w:val="0"/>
          <w:sz w:val="32"/>
          <w:szCs w:val="32"/>
          <w:lang w:eastAsia="zh-CN"/>
        </w:rPr>
        <w:t>　</w:t>
      </w:r>
      <w:r>
        <w:rPr>
          <w:rFonts w:hint="eastAsia" w:ascii="仿宋_GB2312" w:hAnsi="仿宋_GB2312" w:eastAsia="仿宋_GB2312" w:cs="仿宋_GB2312"/>
          <w:b w:val="0"/>
          <w:bCs w:val="0"/>
          <w:color w:val="000000"/>
          <w:kern w:val="0"/>
          <w:sz w:val="32"/>
          <w:szCs w:val="32"/>
        </w:rPr>
        <w:t>生产、经营林木种子、苗木和其他繁殖材料的单位或者个人，应当依法向林业有害生物防治检疫机构申请产地检疫。检疫不合格的，受检单位或者个人应当按照规定进行除害处理。</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lang w:eastAsia="zh-CN"/>
        </w:rPr>
        <w:t>　　</w:t>
      </w:r>
      <w:r>
        <w:rPr>
          <w:rFonts w:hint="eastAsia" w:ascii="黑体" w:hAnsi="黑体" w:eastAsia="黑体" w:cs="黑体"/>
          <w:b w:val="0"/>
          <w:bCs w:val="0"/>
          <w:color w:val="000000"/>
          <w:kern w:val="0"/>
          <w:sz w:val="32"/>
          <w:szCs w:val="32"/>
        </w:rPr>
        <w:t>第十九条</w:t>
      </w:r>
      <w:r>
        <w:rPr>
          <w:rFonts w:hint="eastAsia" w:ascii="仿宋_GB2312" w:hAnsi="仿宋_GB2312" w:eastAsia="仿宋_GB2312" w:cs="仿宋_GB2312"/>
          <w:b w:val="0"/>
          <w:bCs w:val="0"/>
          <w:color w:val="000000"/>
          <w:kern w:val="0"/>
          <w:sz w:val="32"/>
          <w:szCs w:val="32"/>
          <w:lang w:eastAsia="zh-CN"/>
        </w:rPr>
        <w:t>　</w:t>
      </w:r>
      <w:r>
        <w:rPr>
          <w:rFonts w:hint="eastAsia" w:ascii="仿宋_GB2312" w:hAnsi="仿宋_GB2312" w:eastAsia="仿宋_GB2312" w:cs="仿宋_GB2312"/>
          <w:b w:val="0"/>
          <w:bCs w:val="0"/>
          <w:color w:val="000000"/>
          <w:kern w:val="0"/>
          <w:sz w:val="32"/>
          <w:szCs w:val="32"/>
        </w:rPr>
        <w:t>应施检疫的森林植物及其产品进入流通环节的，生产经营者应当依法向林业有害生物防治检疫机构申请流通检疫。</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lang w:eastAsia="zh-CN"/>
        </w:rPr>
        <w:t>　　</w:t>
      </w:r>
      <w:r>
        <w:rPr>
          <w:rFonts w:hint="eastAsia" w:ascii="仿宋_GB2312" w:hAnsi="仿宋_GB2312" w:eastAsia="仿宋_GB2312" w:cs="仿宋_GB2312"/>
          <w:b w:val="0"/>
          <w:bCs w:val="0"/>
          <w:color w:val="000000"/>
          <w:kern w:val="0"/>
          <w:sz w:val="32"/>
          <w:szCs w:val="32"/>
        </w:rPr>
        <w:t>应施检疫的森林植物及其产品跨县流通的，输入地林业有害生物防治检疫机构应当查验检疫证书。森林植物及其产品在省际间流通的，应当符合输入地检疫要求。</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lang w:eastAsia="zh-CN"/>
        </w:rPr>
        <w:t>　　</w:t>
      </w:r>
      <w:r>
        <w:rPr>
          <w:rFonts w:hint="eastAsia" w:ascii="仿宋_GB2312" w:hAnsi="仿宋_GB2312" w:eastAsia="仿宋_GB2312" w:cs="仿宋_GB2312"/>
          <w:b w:val="0"/>
          <w:bCs w:val="0"/>
          <w:color w:val="000000"/>
          <w:kern w:val="0"/>
          <w:sz w:val="32"/>
          <w:szCs w:val="32"/>
        </w:rPr>
        <w:t>对可能被检疫对象污染的包装材料、运载工具、场地、仓库等，林业有害生物防治检疫机构应当实施检疫。已被污染的，托运人应当按照要求进行除害处理。</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lang w:eastAsia="zh-CN"/>
        </w:rPr>
        <w:t>　　</w:t>
      </w:r>
      <w:r>
        <w:rPr>
          <w:rFonts w:hint="eastAsia" w:ascii="仿宋_GB2312" w:hAnsi="仿宋_GB2312" w:eastAsia="仿宋_GB2312" w:cs="仿宋_GB2312"/>
          <w:b w:val="0"/>
          <w:bCs w:val="0"/>
          <w:color w:val="000000"/>
          <w:kern w:val="0"/>
          <w:sz w:val="32"/>
          <w:szCs w:val="32"/>
        </w:rPr>
        <w:t>按照本条第一款规定运输应施检疫的森林植物及其产品，托运人不出具植物检疫证书的，承运人不得承运或者收寄。植物检疫证书应当随货运寄。</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lang w:eastAsia="zh-CN"/>
        </w:rPr>
        <w:t>　　</w:t>
      </w:r>
      <w:r>
        <w:rPr>
          <w:rFonts w:hint="eastAsia" w:ascii="黑体" w:hAnsi="黑体" w:eastAsia="黑体" w:cs="黑体"/>
          <w:b w:val="0"/>
          <w:bCs w:val="0"/>
          <w:color w:val="000000"/>
          <w:kern w:val="0"/>
          <w:sz w:val="32"/>
          <w:szCs w:val="32"/>
        </w:rPr>
        <w:t>第二十条</w:t>
      </w:r>
      <w:r>
        <w:rPr>
          <w:rFonts w:hint="eastAsia" w:ascii="仿宋_GB2312" w:hAnsi="仿宋_GB2312" w:eastAsia="仿宋_GB2312" w:cs="仿宋_GB2312"/>
          <w:b w:val="0"/>
          <w:bCs w:val="0"/>
          <w:color w:val="000000"/>
          <w:kern w:val="0"/>
          <w:sz w:val="32"/>
          <w:szCs w:val="32"/>
          <w:lang w:eastAsia="zh-CN"/>
        </w:rPr>
        <w:t>　</w:t>
      </w:r>
      <w:r>
        <w:rPr>
          <w:rFonts w:hint="eastAsia" w:ascii="仿宋_GB2312" w:hAnsi="仿宋_GB2312" w:eastAsia="仿宋_GB2312" w:cs="仿宋_GB2312"/>
          <w:b w:val="0"/>
          <w:bCs w:val="0"/>
          <w:color w:val="000000"/>
          <w:kern w:val="0"/>
          <w:sz w:val="32"/>
          <w:szCs w:val="32"/>
        </w:rPr>
        <w:t>从国外引进林木种子、苗木，引进单位应当按照国家规定进行林业有害生物引种风险性评估，并向省林业有害生物防治检疫机构申请办理检疫审批手续；对可能潜伏有危险性林业有害生物的林木种子、苗木应当隔离试种，经试种确认不带危险性林业有害生物的，方可种植。</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lang w:eastAsia="zh-CN"/>
        </w:rPr>
        <w:t>　　</w:t>
      </w:r>
      <w:r>
        <w:rPr>
          <w:rFonts w:hint="eastAsia" w:ascii="仿宋_GB2312" w:hAnsi="仿宋_GB2312" w:eastAsia="仿宋_GB2312" w:cs="仿宋_GB2312"/>
          <w:b w:val="0"/>
          <w:bCs w:val="0"/>
          <w:color w:val="000000"/>
          <w:kern w:val="0"/>
          <w:sz w:val="32"/>
          <w:szCs w:val="32"/>
        </w:rPr>
        <w:t>出入境检验检疫、边防、海关等部门应当加强境外重大植物疫情输入风险管理，并与林业有害生物防治检疫机构建立信息沟通机制，共同做好防范外来有害生物入侵工作；林业有害生物防治检疫机构应当做好引种后的检疫监管工作。 </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lang w:eastAsia="zh-CN"/>
        </w:rPr>
        <w:t>　　</w:t>
      </w:r>
      <w:r>
        <w:rPr>
          <w:rFonts w:hint="eastAsia" w:ascii="黑体" w:hAnsi="黑体" w:eastAsia="黑体" w:cs="黑体"/>
          <w:b w:val="0"/>
          <w:bCs w:val="0"/>
          <w:color w:val="000000"/>
          <w:kern w:val="0"/>
          <w:sz w:val="32"/>
          <w:szCs w:val="32"/>
        </w:rPr>
        <w:t>第二十一条</w:t>
      </w:r>
      <w:r>
        <w:rPr>
          <w:rFonts w:hint="eastAsia" w:ascii="仿宋_GB2312" w:hAnsi="仿宋_GB2312" w:eastAsia="仿宋_GB2312" w:cs="仿宋_GB2312"/>
          <w:b w:val="0"/>
          <w:bCs w:val="0"/>
          <w:color w:val="000000"/>
          <w:kern w:val="0"/>
          <w:sz w:val="32"/>
          <w:szCs w:val="32"/>
          <w:lang w:eastAsia="zh-CN"/>
        </w:rPr>
        <w:t>　</w:t>
      </w:r>
      <w:r>
        <w:rPr>
          <w:rFonts w:hint="eastAsia" w:ascii="仿宋_GB2312" w:hAnsi="仿宋_GB2312" w:eastAsia="仿宋_GB2312" w:cs="仿宋_GB2312"/>
          <w:b w:val="0"/>
          <w:bCs w:val="0"/>
          <w:color w:val="000000"/>
          <w:kern w:val="0"/>
          <w:sz w:val="32"/>
          <w:szCs w:val="32"/>
        </w:rPr>
        <w:t>发生林业有害生物疫情时，应当按照国家有关规定划定疫区。</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lang w:eastAsia="zh-CN"/>
        </w:rPr>
        <w:t>　　</w:t>
      </w:r>
      <w:r>
        <w:rPr>
          <w:rFonts w:hint="eastAsia" w:ascii="仿宋_GB2312" w:hAnsi="仿宋_GB2312" w:eastAsia="仿宋_GB2312" w:cs="仿宋_GB2312"/>
          <w:b w:val="0"/>
          <w:bCs w:val="0"/>
          <w:color w:val="000000"/>
          <w:kern w:val="0"/>
          <w:sz w:val="32"/>
          <w:szCs w:val="32"/>
        </w:rPr>
        <w:t>林业有害生物防治检疫机构应当加强对木材流通场所、苗木集散地、车站、港口和市场等重点地区的检疫检查；发生特大疫情时，经省人民政府批准，可以设立临时林业植物检疫检查站开展检疫工作。</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lang w:eastAsia="zh-CN"/>
        </w:rPr>
        <w:t>　　</w:t>
      </w:r>
      <w:r>
        <w:rPr>
          <w:rFonts w:hint="eastAsia" w:ascii="黑体" w:hAnsi="黑体" w:eastAsia="黑体" w:cs="黑体"/>
          <w:b w:val="0"/>
          <w:bCs w:val="0"/>
          <w:color w:val="000000"/>
          <w:kern w:val="0"/>
          <w:sz w:val="32"/>
          <w:szCs w:val="32"/>
        </w:rPr>
        <w:t>第二十二条</w:t>
      </w:r>
      <w:r>
        <w:rPr>
          <w:rFonts w:hint="eastAsia" w:ascii="仿宋_GB2312" w:hAnsi="仿宋_GB2312" w:eastAsia="仿宋_GB2312" w:cs="仿宋_GB2312"/>
          <w:b w:val="0"/>
          <w:bCs w:val="0"/>
          <w:color w:val="000000"/>
          <w:kern w:val="0"/>
          <w:sz w:val="32"/>
          <w:szCs w:val="32"/>
          <w:lang w:eastAsia="zh-CN"/>
        </w:rPr>
        <w:t>　</w:t>
      </w:r>
      <w:r>
        <w:rPr>
          <w:rFonts w:hint="eastAsia" w:ascii="仿宋_GB2312" w:hAnsi="仿宋_GB2312" w:eastAsia="仿宋_GB2312" w:cs="仿宋_GB2312"/>
          <w:b w:val="0"/>
          <w:bCs w:val="0"/>
          <w:color w:val="000000"/>
          <w:kern w:val="0"/>
          <w:sz w:val="32"/>
          <w:szCs w:val="32"/>
        </w:rPr>
        <w:t>在林地及其边缘500米范围内施工，使用松木或者其他可能携带疫病的木质材料承载、包装、铺垫、支撑、加固设施设备的，建设单位应当事先将施工时间、地点向林业有害生物防治检疫机构报告。</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right="0" w:rightChars="0"/>
        <w:jc w:val="both"/>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lang w:eastAsia="zh-CN"/>
        </w:rPr>
        <w:t>　　</w:t>
      </w:r>
      <w:r>
        <w:rPr>
          <w:rFonts w:hint="eastAsia" w:ascii="仿宋_GB2312" w:hAnsi="仿宋_GB2312" w:eastAsia="仿宋_GB2312" w:cs="仿宋_GB2312"/>
          <w:b w:val="0"/>
          <w:bCs w:val="0"/>
          <w:color w:val="000000"/>
          <w:kern w:val="0"/>
          <w:sz w:val="32"/>
          <w:szCs w:val="32"/>
        </w:rPr>
        <w:t>施工结束后，建设单位应当及时回收、销毁松木或者其他可能携带疫病的木质材料，不得随意弃置。林业有害生物防治检疫机构应当对回收、销毁情况进行监督检查和技术指导。</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right="0" w:rightChars="0"/>
        <w:jc w:val="both"/>
        <w:textAlignment w:val="auto"/>
        <w:rPr>
          <w:rFonts w:ascii="宋体" w:hAnsi="宋体" w:eastAsia="宋体" w:cs="宋体"/>
          <w:b w:val="0"/>
          <w:bCs w:val="0"/>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ascii="宋体" w:hAnsi="宋体" w:eastAsia="宋体" w:cs="宋体"/>
          <w:b w:val="0"/>
          <w:bCs w:val="0"/>
          <w:color w:val="000000"/>
          <w:kern w:val="0"/>
          <w:sz w:val="32"/>
          <w:szCs w:val="32"/>
        </w:rPr>
      </w:pPr>
      <w:r>
        <w:rPr>
          <w:rFonts w:hint="eastAsia" w:ascii="黑体" w:hAnsi="黑体" w:eastAsia="黑体" w:cs="黑体"/>
          <w:b w:val="0"/>
          <w:bCs w:val="0"/>
          <w:color w:val="000000"/>
          <w:kern w:val="0"/>
          <w:sz w:val="32"/>
          <w:szCs w:val="32"/>
        </w:rPr>
        <w:t>第四章</w:t>
      </w:r>
      <w:r>
        <w:rPr>
          <w:rFonts w:hint="eastAsia" w:ascii="黑体" w:hAnsi="黑体" w:eastAsia="黑体" w:cs="黑体"/>
          <w:b w:val="0"/>
          <w:bCs w:val="0"/>
          <w:color w:val="000000"/>
          <w:kern w:val="0"/>
          <w:sz w:val="32"/>
          <w:szCs w:val="32"/>
          <w:lang w:eastAsia="zh-CN"/>
        </w:rPr>
        <w:t>　</w:t>
      </w:r>
      <w:r>
        <w:rPr>
          <w:rFonts w:hint="eastAsia" w:ascii="黑体" w:hAnsi="黑体" w:eastAsia="黑体" w:cs="黑体"/>
          <w:b w:val="0"/>
          <w:bCs w:val="0"/>
          <w:color w:val="000000"/>
          <w:kern w:val="0"/>
          <w:sz w:val="32"/>
          <w:szCs w:val="32"/>
        </w:rPr>
        <w:t>治理</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eastAsia" w:ascii="宋体" w:hAnsi="宋体" w:eastAsia="宋体" w:cs="宋体"/>
          <w:b w:val="0"/>
          <w:bCs w:val="0"/>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lang w:eastAsia="zh-CN"/>
        </w:rPr>
        <w:t>　　</w:t>
      </w:r>
      <w:r>
        <w:rPr>
          <w:rFonts w:hint="eastAsia" w:ascii="黑体" w:hAnsi="黑体" w:eastAsia="黑体" w:cs="黑体"/>
          <w:b w:val="0"/>
          <w:bCs w:val="0"/>
          <w:color w:val="000000"/>
          <w:kern w:val="0"/>
          <w:sz w:val="32"/>
          <w:szCs w:val="32"/>
        </w:rPr>
        <w:t>第二十三条</w:t>
      </w:r>
      <w:r>
        <w:rPr>
          <w:rFonts w:hint="eastAsia" w:ascii="仿宋_GB2312" w:hAnsi="仿宋_GB2312" w:eastAsia="仿宋_GB2312" w:cs="仿宋_GB2312"/>
          <w:b w:val="0"/>
          <w:bCs w:val="0"/>
          <w:color w:val="000000"/>
          <w:kern w:val="0"/>
          <w:sz w:val="32"/>
          <w:szCs w:val="32"/>
          <w:lang w:eastAsia="zh-CN"/>
        </w:rPr>
        <w:t>　</w:t>
      </w:r>
      <w:r>
        <w:rPr>
          <w:rFonts w:hint="eastAsia" w:ascii="仿宋_GB2312" w:hAnsi="仿宋_GB2312" w:eastAsia="仿宋_GB2312" w:cs="仿宋_GB2312"/>
          <w:b w:val="0"/>
          <w:bCs w:val="0"/>
          <w:color w:val="000000"/>
          <w:kern w:val="0"/>
          <w:sz w:val="32"/>
          <w:szCs w:val="32"/>
        </w:rPr>
        <w:t>县级以上人民政府应当按照林业有害生物的危害程度和影响范围，对林业有害生物灾害实行分级管理。具体办法由省人民政府制定。</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lang w:eastAsia="zh-CN"/>
        </w:rPr>
        <w:t>　　</w:t>
      </w:r>
      <w:r>
        <w:rPr>
          <w:rFonts w:hint="eastAsia" w:ascii="黑体" w:hAnsi="黑体" w:eastAsia="黑体" w:cs="黑体"/>
          <w:b w:val="0"/>
          <w:bCs w:val="0"/>
          <w:color w:val="000000"/>
          <w:kern w:val="0"/>
          <w:sz w:val="32"/>
          <w:szCs w:val="32"/>
        </w:rPr>
        <w:t>第二十四条</w:t>
      </w:r>
      <w:r>
        <w:rPr>
          <w:rFonts w:hint="eastAsia" w:ascii="仿宋_GB2312" w:hAnsi="仿宋_GB2312" w:eastAsia="仿宋_GB2312" w:cs="仿宋_GB2312"/>
          <w:b w:val="0"/>
          <w:bCs w:val="0"/>
          <w:color w:val="000000"/>
          <w:kern w:val="0"/>
          <w:sz w:val="32"/>
          <w:szCs w:val="32"/>
          <w:lang w:eastAsia="zh-CN"/>
        </w:rPr>
        <w:t>　</w:t>
      </w:r>
      <w:r>
        <w:rPr>
          <w:rFonts w:hint="eastAsia" w:ascii="仿宋_GB2312" w:hAnsi="仿宋_GB2312" w:eastAsia="仿宋_GB2312" w:cs="仿宋_GB2312"/>
          <w:b w:val="0"/>
          <w:bCs w:val="0"/>
          <w:color w:val="000000"/>
          <w:kern w:val="0"/>
          <w:sz w:val="32"/>
          <w:szCs w:val="32"/>
        </w:rPr>
        <w:t>林业有害生物的治理实行分类管理。</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lang w:eastAsia="zh-CN"/>
        </w:rPr>
        <w:t>　　</w:t>
      </w:r>
      <w:r>
        <w:rPr>
          <w:rFonts w:hint="eastAsia" w:ascii="仿宋_GB2312" w:hAnsi="仿宋_GB2312" w:eastAsia="仿宋_GB2312" w:cs="仿宋_GB2312"/>
          <w:b w:val="0"/>
          <w:bCs w:val="0"/>
          <w:color w:val="000000"/>
          <w:kern w:val="0"/>
          <w:sz w:val="32"/>
          <w:szCs w:val="32"/>
        </w:rPr>
        <w:t>生态公益林的林业有害生物治理和非生态公益林的重大、突发林业有害生物治理由县级以上人民政府负责，林业主管部门组织实施；生产经营者应当配合。</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lang w:eastAsia="zh-CN"/>
        </w:rPr>
        <w:t>　　</w:t>
      </w:r>
      <w:r>
        <w:rPr>
          <w:rFonts w:hint="eastAsia" w:ascii="仿宋_GB2312" w:hAnsi="仿宋_GB2312" w:eastAsia="仿宋_GB2312" w:cs="仿宋_GB2312"/>
          <w:b w:val="0"/>
          <w:bCs w:val="0"/>
          <w:color w:val="000000"/>
          <w:kern w:val="0"/>
          <w:sz w:val="32"/>
          <w:szCs w:val="32"/>
        </w:rPr>
        <w:t>非生态公益林的一般林业有害生物治理由生产经营者负责，县级以上人民政府给予适当补贴。</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lang w:eastAsia="zh-CN"/>
        </w:rPr>
        <w:t>　　</w:t>
      </w:r>
      <w:r>
        <w:rPr>
          <w:rFonts w:hint="eastAsia" w:ascii="黑体" w:hAnsi="黑体" w:eastAsia="黑体" w:cs="黑体"/>
          <w:b w:val="0"/>
          <w:bCs w:val="0"/>
          <w:color w:val="000000"/>
          <w:kern w:val="0"/>
          <w:sz w:val="32"/>
          <w:szCs w:val="32"/>
        </w:rPr>
        <w:t>第二十五条</w:t>
      </w:r>
      <w:r>
        <w:rPr>
          <w:rFonts w:hint="eastAsia" w:ascii="仿宋_GB2312" w:hAnsi="仿宋_GB2312" w:eastAsia="仿宋_GB2312" w:cs="仿宋_GB2312"/>
          <w:b w:val="0"/>
          <w:bCs w:val="0"/>
          <w:color w:val="000000"/>
          <w:kern w:val="0"/>
          <w:sz w:val="32"/>
          <w:szCs w:val="32"/>
          <w:lang w:eastAsia="zh-CN"/>
        </w:rPr>
        <w:t>　</w:t>
      </w:r>
      <w:r>
        <w:rPr>
          <w:rFonts w:hint="eastAsia" w:ascii="仿宋_GB2312" w:hAnsi="仿宋_GB2312" w:eastAsia="仿宋_GB2312" w:cs="仿宋_GB2312"/>
          <w:b w:val="0"/>
          <w:bCs w:val="0"/>
          <w:color w:val="000000"/>
          <w:kern w:val="0"/>
          <w:sz w:val="32"/>
          <w:szCs w:val="32"/>
        </w:rPr>
        <w:t>林业生产经营者应当按照林业主管部门的要求，做好林业有害生物治理工作。</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lang w:eastAsia="zh-CN"/>
        </w:rPr>
        <w:t>　　</w:t>
      </w:r>
      <w:r>
        <w:rPr>
          <w:rFonts w:hint="eastAsia" w:ascii="仿宋_GB2312" w:hAnsi="仿宋_GB2312" w:eastAsia="仿宋_GB2312" w:cs="仿宋_GB2312"/>
          <w:b w:val="0"/>
          <w:bCs w:val="0"/>
          <w:color w:val="000000"/>
          <w:kern w:val="0"/>
          <w:sz w:val="32"/>
          <w:szCs w:val="32"/>
        </w:rPr>
        <w:t>林业主管部门应当做好林业有害生物治理技术指导和服务，并对治理情况进行监督检查。</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lang w:eastAsia="zh-CN"/>
        </w:rPr>
        <w:t>　　</w:t>
      </w:r>
      <w:r>
        <w:rPr>
          <w:rFonts w:hint="eastAsia" w:ascii="黑体" w:hAnsi="黑体" w:eastAsia="黑体" w:cs="黑体"/>
          <w:b w:val="0"/>
          <w:bCs w:val="0"/>
          <w:color w:val="000000"/>
          <w:kern w:val="0"/>
          <w:sz w:val="32"/>
          <w:szCs w:val="32"/>
        </w:rPr>
        <w:t>第二十六条</w:t>
      </w:r>
      <w:r>
        <w:rPr>
          <w:rFonts w:hint="eastAsia" w:ascii="仿宋_GB2312" w:hAnsi="仿宋_GB2312" w:eastAsia="仿宋_GB2312" w:cs="仿宋_GB2312"/>
          <w:b w:val="0"/>
          <w:bCs w:val="0"/>
          <w:color w:val="000000"/>
          <w:kern w:val="0"/>
          <w:sz w:val="32"/>
          <w:szCs w:val="32"/>
          <w:lang w:eastAsia="zh-CN"/>
        </w:rPr>
        <w:t>　</w:t>
      </w:r>
      <w:r>
        <w:rPr>
          <w:rFonts w:hint="eastAsia" w:ascii="仿宋_GB2312" w:hAnsi="仿宋_GB2312" w:eastAsia="仿宋_GB2312" w:cs="仿宋_GB2312"/>
          <w:b w:val="0"/>
          <w:bCs w:val="0"/>
          <w:color w:val="000000"/>
          <w:kern w:val="0"/>
          <w:sz w:val="32"/>
          <w:szCs w:val="32"/>
        </w:rPr>
        <w:t>对新发现和新传入的林业有害生物，县级以上人民政府林业主管部门应当及时查清情况，报告省人民政府林业主管部门，并组织有关部门、林业经营者采取封锁、扑灭等必要的除治措施。</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lang w:eastAsia="zh-CN"/>
        </w:rPr>
        <w:t>　　</w:t>
      </w:r>
      <w:r>
        <w:rPr>
          <w:rFonts w:hint="eastAsia" w:ascii="黑体" w:hAnsi="黑体" w:eastAsia="黑体" w:cs="黑体"/>
          <w:b w:val="0"/>
          <w:bCs w:val="0"/>
          <w:color w:val="000000"/>
          <w:kern w:val="0"/>
          <w:sz w:val="32"/>
          <w:szCs w:val="32"/>
        </w:rPr>
        <w:t>第二十七条</w:t>
      </w:r>
      <w:r>
        <w:rPr>
          <w:rFonts w:hint="eastAsia" w:ascii="仿宋_GB2312" w:hAnsi="仿宋_GB2312" w:eastAsia="仿宋_GB2312" w:cs="仿宋_GB2312"/>
          <w:b w:val="0"/>
          <w:bCs w:val="0"/>
          <w:color w:val="000000"/>
          <w:kern w:val="0"/>
          <w:sz w:val="32"/>
          <w:szCs w:val="32"/>
          <w:lang w:eastAsia="zh-CN"/>
        </w:rPr>
        <w:t>　</w:t>
      </w:r>
      <w:r>
        <w:rPr>
          <w:rFonts w:hint="eastAsia" w:ascii="仿宋_GB2312" w:hAnsi="仿宋_GB2312" w:eastAsia="仿宋_GB2312" w:cs="仿宋_GB2312"/>
          <w:b w:val="0"/>
          <w:bCs w:val="0"/>
          <w:color w:val="000000"/>
          <w:kern w:val="0"/>
          <w:sz w:val="32"/>
          <w:szCs w:val="32"/>
        </w:rPr>
        <w:t>对跨行政区域、危害严重的林业有害生物灾害，相邻地区人民政府及其林业主管部门应当加强协作配合，建立林业有害生物联防联治机制，健全疫情监测、信息通报和定期会商制度，开展联合防治。</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lang w:eastAsia="zh-CN"/>
        </w:rPr>
        <w:t>　　</w:t>
      </w:r>
      <w:r>
        <w:rPr>
          <w:rFonts w:hint="eastAsia" w:ascii="仿宋_GB2312" w:hAnsi="仿宋_GB2312" w:eastAsia="仿宋_GB2312" w:cs="仿宋_GB2312"/>
          <w:b w:val="0"/>
          <w:bCs w:val="0"/>
          <w:color w:val="000000"/>
          <w:kern w:val="0"/>
          <w:sz w:val="32"/>
          <w:szCs w:val="32"/>
        </w:rPr>
        <w:t>相邻地区共同的上级人民政府及其林业主管部门应当加强对跨行政区域林业有害生物灾害联防联治的组织协调和指导监督。</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lang w:eastAsia="zh-CN"/>
        </w:rPr>
        <w:t>　　</w:t>
      </w:r>
      <w:r>
        <w:rPr>
          <w:rFonts w:hint="eastAsia" w:ascii="仿宋_GB2312" w:hAnsi="仿宋_GB2312" w:eastAsia="仿宋_GB2312" w:cs="仿宋_GB2312"/>
          <w:b w:val="0"/>
          <w:bCs w:val="0"/>
          <w:color w:val="000000"/>
          <w:kern w:val="0"/>
          <w:sz w:val="32"/>
          <w:szCs w:val="32"/>
        </w:rPr>
        <w:t>县级以上人民政府林业主管部门应当鼓励和支持林业生产经营者建立联户、联组、联村的防治联合体和应急处置联合队，开展群防群治。</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lang w:eastAsia="zh-CN"/>
        </w:rPr>
        <w:t>　　</w:t>
      </w:r>
      <w:r>
        <w:rPr>
          <w:rFonts w:hint="eastAsia" w:ascii="黑体" w:hAnsi="黑体" w:eastAsia="黑体" w:cs="黑体"/>
          <w:b w:val="0"/>
          <w:bCs w:val="0"/>
          <w:color w:val="000000"/>
          <w:kern w:val="0"/>
          <w:sz w:val="32"/>
          <w:szCs w:val="32"/>
        </w:rPr>
        <w:t>第二十八条</w:t>
      </w:r>
      <w:r>
        <w:rPr>
          <w:rFonts w:hint="eastAsia" w:ascii="仿宋_GB2312" w:hAnsi="仿宋_GB2312" w:eastAsia="仿宋_GB2312" w:cs="仿宋_GB2312"/>
          <w:b w:val="0"/>
          <w:bCs w:val="0"/>
          <w:color w:val="000000"/>
          <w:kern w:val="0"/>
          <w:sz w:val="32"/>
          <w:szCs w:val="32"/>
          <w:lang w:eastAsia="zh-CN"/>
        </w:rPr>
        <w:t>　</w:t>
      </w:r>
      <w:r>
        <w:rPr>
          <w:rFonts w:hint="eastAsia" w:ascii="仿宋_GB2312" w:hAnsi="仿宋_GB2312" w:eastAsia="仿宋_GB2312" w:cs="仿宋_GB2312"/>
          <w:b w:val="0"/>
          <w:bCs w:val="0"/>
          <w:color w:val="000000"/>
          <w:kern w:val="0"/>
          <w:sz w:val="32"/>
          <w:szCs w:val="32"/>
        </w:rPr>
        <w:t>发生重大、突发林业有害生物灾害或者疫情时，县级以上人民政府应当及时启动林业有害生物防治应急预案，必要时成立林业有害生物防治临时指挥机构，解决林业有害生物治理工作中的重大问题。</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lang w:eastAsia="zh-CN"/>
        </w:rPr>
        <w:t>　　</w:t>
      </w:r>
      <w:r>
        <w:rPr>
          <w:rFonts w:hint="eastAsia" w:ascii="黑体" w:hAnsi="黑体" w:eastAsia="黑体" w:cs="黑体"/>
          <w:b w:val="0"/>
          <w:bCs w:val="0"/>
          <w:color w:val="000000"/>
          <w:kern w:val="0"/>
          <w:sz w:val="32"/>
          <w:szCs w:val="32"/>
        </w:rPr>
        <w:t>第二十九条</w:t>
      </w:r>
      <w:r>
        <w:rPr>
          <w:rFonts w:hint="eastAsia" w:ascii="仿宋_GB2312" w:hAnsi="仿宋_GB2312" w:eastAsia="仿宋_GB2312" w:cs="仿宋_GB2312"/>
          <w:b w:val="0"/>
          <w:bCs w:val="0"/>
          <w:color w:val="000000"/>
          <w:kern w:val="0"/>
          <w:sz w:val="32"/>
          <w:szCs w:val="32"/>
          <w:lang w:eastAsia="zh-CN"/>
        </w:rPr>
        <w:t>　</w:t>
      </w:r>
      <w:r>
        <w:rPr>
          <w:rFonts w:hint="eastAsia" w:ascii="仿宋_GB2312" w:hAnsi="仿宋_GB2312" w:eastAsia="仿宋_GB2312" w:cs="仿宋_GB2312"/>
          <w:b w:val="0"/>
          <w:bCs w:val="0"/>
          <w:color w:val="000000"/>
          <w:kern w:val="0"/>
          <w:sz w:val="32"/>
          <w:szCs w:val="32"/>
        </w:rPr>
        <w:t>因防治重大、突发林业有害生物灾害或者疫情需要，经县级以上林业有害生物防治检疫机构鉴定，报请县级以上人民政府林业主管部门同意，可以先行采伐林木，再按照规定办理相关手续；林业有害生物防治检疫机构应当指导相关单位或者个人进行除害处理。</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lang w:eastAsia="zh-CN"/>
        </w:rPr>
        <w:t>　　</w:t>
      </w:r>
      <w:r>
        <w:rPr>
          <w:rFonts w:hint="eastAsia" w:ascii="仿宋_GB2312" w:hAnsi="仿宋_GB2312" w:eastAsia="仿宋_GB2312" w:cs="仿宋_GB2312"/>
          <w:b w:val="0"/>
          <w:bCs w:val="0"/>
          <w:color w:val="000000"/>
          <w:kern w:val="0"/>
          <w:sz w:val="32"/>
          <w:szCs w:val="32"/>
        </w:rPr>
        <w:t>采伐疫木的单位或者个人应当按照疫区和疫木管理规定作业，并做好采伐山场和疫木堆场监管。任何单位或者个人不得擅自捡拾、挖掘、采伐疫木及其剩余物。</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lang w:eastAsia="zh-CN"/>
        </w:rPr>
        <w:t>　　</w:t>
      </w:r>
      <w:r>
        <w:rPr>
          <w:rFonts w:hint="eastAsia" w:ascii="仿宋_GB2312" w:hAnsi="仿宋_GB2312" w:eastAsia="仿宋_GB2312" w:cs="仿宋_GB2312"/>
          <w:b w:val="0"/>
          <w:bCs w:val="0"/>
          <w:color w:val="000000"/>
          <w:kern w:val="0"/>
          <w:sz w:val="32"/>
          <w:szCs w:val="32"/>
        </w:rPr>
        <w:t>实行疫木安全定点利用制度。疫木的安全利用，按照疫木安全利用管理规定，在林业有害生物防治检疫机构的监督下实施。</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lang w:eastAsia="zh-CN"/>
        </w:rPr>
        <w:t>　　</w:t>
      </w:r>
      <w:r>
        <w:rPr>
          <w:rFonts w:hint="eastAsia" w:ascii="黑体" w:hAnsi="黑体" w:eastAsia="黑体" w:cs="黑体"/>
          <w:b w:val="0"/>
          <w:bCs w:val="0"/>
          <w:color w:val="000000"/>
          <w:kern w:val="0"/>
          <w:sz w:val="32"/>
          <w:szCs w:val="32"/>
        </w:rPr>
        <w:t>第三十条</w:t>
      </w:r>
      <w:r>
        <w:rPr>
          <w:rFonts w:hint="eastAsia" w:ascii="仿宋_GB2312" w:hAnsi="仿宋_GB2312" w:eastAsia="仿宋_GB2312" w:cs="仿宋_GB2312"/>
          <w:b w:val="0"/>
          <w:bCs w:val="0"/>
          <w:color w:val="000000"/>
          <w:kern w:val="0"/>
          <w:sz w:val="32"/>
          <w:szCs w:val="32"/>
          <w:lang w:eastAsia="zh-CN"/>
        </w:rPr>
        <w:t>　</w:t>
      </w:r>
      <w:r>
        <w:rPr>
          <w:rFonts w:hint="eastAsia" w:ascii="仿宋_GB2312" w:hAnsi="仿宋_GB2312" w:eastAsia="仿宋_GB2312" w:cs="仿宋_GB2312"/>
          <w:b w:val="0"/>
          <w:bCs w:val="0"/>
          <w:color w:val="000000"/>
          <w:kern w:val="0"/>
          <w:sz w:val="32"/>
          <w:szCs w:val="32"/>
        </w:rPr>
        <w:t>对在林业有害生物防治过程中强制清除、销毁森林植物及其产品和相关物品的，县级以上人民政府应当给予补偿，因生产经营者违法行为造成林业有害生物灾害或者疫情的除外。补偿的标准、程序、范围由省人民政府另行规定。</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lang w:eastAsia="zh-CN"/>
        </w:rPr>
        <w:t>　　</w:t>
      </w:r>
      <w:r>
        <w:rPr>
          <w:rFonts w:hint="eastAsia" w:ascii="黑体" w:hAnsi="黑体" w:eastAsia="黑体" w:cs="黑体"/>
          <w:b w:val="0"/>
          <w:bCs w:val="0"/>
          <w:color w:val="000000"/>
          <w:kern w:val="0"/>
          <w:sz w:val="32"/>
          <w:szCs w:val="32"/>
        </w:rPr>
        <w:t>第三十一条</w:t>
      </w:r>
      <w:r>
        <w:rPr>
          <w:rFonts w:hint="eastAsia" w:ascii="仿宋_GB2312" w:hAnsi="仿宋_GB2312" w:eastAsia="仿宋_GB2312" w:cs="仿宋_GB2312"/>
          <w:b w:val="0"/>
          <w:bCs w:val="0"/>
          <w:color w:val="000000"/>
          <w:kern w:val="0"/>
          <w:sz w:val="32"/>
          <w:szCs w:val="32"/>
          <w:lang w:eastAsia="zh-CN"/>
        </w:rPr>
        <w:t>　</w:t>
      </w:r>
      <w:r>
        <w:rPr>
          <w:rFonts w:hint="eastAsia" w:ascii="仿宋_GB2312" w:hAnsi="仿宋_GB2312" w:eastAsia="仿宋_GB2312" w:cs="仿宋_GB2312"/>
          <w:b w:val="0"/>
          <w:bCs w:val="0"/>
          <w:color w:val="000000"/>
          <w:kern w:val="0"/>
          <w:sz w:val="32"/>
          <w:szCs w:val="32"/>
        </w:rPr>
        <w:t>省人民政府及其林业主管部门应当建立林业有害生物绿色防治体系和社会化服务机制，加大补贴和扶持力度，鼓励和支持生物防治技术的研发、引进、推广和使用，提高林业有害生物防治的科学技术水平。</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ascii="宋体" w:hAnsi="宋体" w:eastAsia="宋体" w:cs="宋体"/>
          <w:b w:val="0"/>
          <w:bCs w:val="0"/>
          <w:color w:val="000000"/>
          <w:kern w:val="0"/>
          <w:sz w:val="32"/>
          <w:szCs w:val="32"/>
        </w:rPr>
      </w:pPr>
      <w:r>
        <w:rPr>
          <w:rFonts w:hint="eastAsia" w:ascii="仿宋_GB2312" w:hAnsi="仿宋_GB2312" w:eastAsia="仿宋_GB2312" w:cs="仿宋_GB2312"/>
          <w:b w:val="0"/>
          <w:bCs w:val="0"/>
          <w:color w:val="000000"/>
          <w:kern w:val="0"/>
          <w:sz w:val="32"/>
          <w:szCs w:val="32"/>
          <w:lang w:eastAsia="zh-CN"/>
        </w:rPr>
        <w:t>　　</w:t>
      </w:r>
      <w:r>
        <w:rPr>
          <w:rFonts w:hint="eastAsia" w:ascii="仿宋_GB2312" w:hAnsi="仿宋_GB2312" w:eastAsia="仿宋_GB2312" w:cs="仿宋_GB2312"/>
          <w:b w:val="0"/>
          <w:bCs w:val="0"/>
          <w:color w:val="000000"/>
          <w:kern w:val="0"/>
          <w:sz w:val="32"/>
          <w:szCs w:val="32"/>
        </w:rPr>
        <w:t>林业有害生物防治的措施、方法和技术应当进行生态环境风险评估，保护有益生物，保证人畜安全，防止污染环境。</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eastAsia" w:ascii="宋体" w:hAnsi="宋体" w:eastAsia="宋体" w:cs="宋体"/>
          <w:b w:val="0"/>
          <w:bCs w:val="0"/>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ascii="宋体" w:hAnsi="宋体" w:eastAsia="宋体" w:cs="宋体"/>
          <w:b w:val="0"/>
          <w:bCs w:val="0"/>
          <w:color w:val="000000"/>
          <w:kern w:val="0"/>
          <w:sz w:val="32"/>
          <w:szCs w:val="32"/>
        </w:rPr>
      </w:pPr>
      <w:r>
        <w:rPr>
          <w:rFonts w:hint="eastAsia" w:ascii="黑体" w:hAnsi="黑体" w:eastAsia="黑体" w:cs="黑体"/>
          <w:b w:val="0"/>
          <w:bCs w:val="0"/>
          <w:color w:val="000000"/>
          <w:kern w:val="0"/>
          <w:sz w:val="32"/>
          <w:szCs w:val="32"/>
        </w:rPr>
        <w:t>第五章</w:t>
      </w:r>
      <w:r>
        <w:rPr>
          <w:rFonts w:hint="eastAsia" w:ascii="黑体" w:hAnsi="黑体" w:eastAsia="黑体" w:cs="黑体"/>
          <w:b w:val="0"/>
          <w:bCs w:val="0"/>
          <w:color w:val="000000"/>
          <w:kern w:val="0"/>
          <w:sz w:val="32"/>
          <w:szCs w:val="32"/>
          <w:lang w:eastAsia="zh-CN"/>
        </w:rPr>
        <w:t>　</w:t>
      </w:r>
      <w:r>
        <w:rPr>
          <w:rFonts w:hint="eastAsia" w:ascii="黑体" w:hAnsi="黑体" w:eastAsia="黑体" w:cs="黑体"/>
          <w:b w:val="0"/>
          <w:bCs w:val="0"/>
          <w:color w:val="000000"/>
          <w:kern w:val="0"/>
          <w:sz w:val="32"/>
          <w:szCs w:val="32"/>
        </w:rPr>
        <w:t>保障</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eastAsia" w:ascii="宋体" w:hAnsi="宋体" w:eastAsia="宋体" w:cs="宋体"/>
          <w:b w:val="0"/>
          <w:bCs w:val="0"/>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lang w:eastAsia="zh-CN"/>
        </w:rPr>
        <w:t>　　</w:t>
      </w:r>
      <w:r>
        <w:rPr>
          <w:rFonts w:hint="eastAsia" w:ascii="黑体" w:hAnsi="黑体" w:eastAsia="黑体" w:cs="黑体"/>
          <w:b w:val="0"/>
          <w:bCs w:val="0"/>
          <w:color w:val="000000"/>
          <w:kern w:val="0"/>
          <w:sz w:val="32"/>
          <w:szCs w:val="32"/>
        </w:rPr>
        <w:t>第三十二条</w:t>
      </w:r>
      <w:r>
        <w:rPr>
          <w:rFonts w:hint="eastAsia" w:ascii="仿宋_GB2312" w:hAnsi="仿宋_GB2312" w:eastAsia="仿宋_GB2312" w:cs="仿宋_GB2312"/>
          <w:b w:val="0"/>
          <w:bCs w:val="0"/>
          <w:color w:val="000000"/>
          <w:kern w:val="0"/>
          <w:sz w:val="32"/>
          <w:szCs w:val="32"/>
          <w:lang w:eastAsia="zh-CN"/>
        </w:rPr>
        <w:t>　</w:t>
      </w:r>
      <w:r>
        <w:rPr>
          <w:rFonts w:hint="eastAsia" w:ascii="仿宋_GB2312" w:hAnsi="仿宋_GB2312" w:eastAsia="仿宋_GB2312" w:cs="仿宋_GB2312"/>
          <w:b w:val="0"/>
          <w:bCs w:val="0"/>
          <w:color w:val="000000"/>
          <w:kern w:val="0"/>
          <w:sz w:val="32"/>
          <w:szCs w:val="32"/>
        </w:rPr>
        <w:t>县级以上人民政府应当将林业有害生物防治纳入政府公共服务体系和防灾减灾体系，建立财政资金和社会资金相结合的多元化资金投入机制，加强林业有害生物防治基础设施建设，完善林业有害生物防治保障措施。</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lang w:eastAsia="zh-CN"/>
        </w:rPr>
        <w:t>　　</w:t>
      </w:r>
      <w:r>
        <w:rPr>
          <w:rFonts w:hint="eastAsia" w:ascii="黑体" w:hAnsi="黑体" w:eastAsia="黑体" w:cs="黑体"/>
          <w:b w:val="0"/>
          <w:bCs w:val="0"/>
          <w:color w:val="000000"/>
          <w:kern w:val="0"/>
          <w:sz w:val="32"/>
          <w:szCs w:val="32"/>
        </w:rPr>
        <w:t>第三十三条</w:t>
      </w:r>
      <w:r>
        <w:rPr>
          <w:rFonts w:hint="eastAsia" w:ascii="仿宋_GB2312" w:hAnsi="仿宋_GB2312" w:eastAsia="仿宋_GB2312" w:cs="仿宋_GB2312"/>
          <w:b w:val="0"/>
          <w:bCs w:val="0"/>
          <w:color w:val="000000"/>
          <w:kern w:val="0"/>
          <w:sz w:val="32"/>
          <w:szCs w:val="32"/>
          <w:lang w:eastAsia="zh-CN"/>
        </w:rPr>
        <w:t>　</w:t>
      </w:r>
      <w:r>
        <w:rPr>
          <w:rFonts w:hint="eastAsia" w:ascii="仿宋_GB2312" w:hAnsi="仿宋_GB2312" w:eastAsia="仿宋_GB2312" w:cs="仿宋_GB2312"/>
          <w:b w:val="0"/>
          <w:bCs w:val="0"/>
          <w:color w:val="000000"/>
          <w:kern w:val="0"/>
          <w:sz w:val="32"/>
          <w:szCs w:val="32"/>
        </w:rPr>
        <w:t>县级以上人民政府应当将林业有害生物普查、监测、检疫、治理和监督管理所需经费纳入本级财政预算；对突发性林业有害生物灾情根据需要安排专项经费。</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lang w:eastAsia="zh-CN"/>
        </w:rPr>
        <w:t>　　</w:t>
      </w:r>
      <w:r>
        <w:rPr>
          <w:rFonts w:hint="eastAsia" w:ascii="仿宋_GB2312" w:hAnsi="仿宋_GB2312" w:eastAsia="仿宋_GB2312" w:cs="仿宋_GB2312"/>
          <w:b w:val="0"/>
          <w:bCs w:val="0"/>
          <w:color w:val="000000"/>
          <w:kern w:val="0"/>
          <w:sz w:val="32"/>
          <w:szCs w:val="32"/>
        </w:rPr>
        <w:t>自然（文化）遗产保护区、自然保护区、森林公园、湿地公园、风景名胜区以及古树名木等需要特别保护的区域和其他依托森林资源从事旅游活动的景区景点的管理者、经营者，应当安排专项资金用于林业有害生物防治。</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lang w:eastAsia="zh-CN"/>
        </w:rPr>
        <w:t>　　</w:t>
      </w:r>
      <w:r>
        <w:rPr>
          <w:rFonts w:hint="eastAsia" w:ascii="黑体" w:hAnsi="黑体" w:eastAsia="黑体" w:cs="黑体"/>
          <w:b w:val="0"/>
          <w:bCs w:val="0"/>
          <w:color w:val="000000"/>
          <w:kern w:val="0"/>
          <w:sz w:val="32"/>
          <w:szCs w:val="32"/>
        </w:rPr>
        <w:t>第三十四条</w:t>
      </w:r>
      <w:r>
        <w:rPr>
          <w:rFonts w:hint="eastAsia" w:ascii="仿宋_GB2312" w:hAnsi="仿宋_GB2312" w:eastAsia="仿宋_GB2312" w:cs="仿宋_GB2312"/>
          <w:b w:val="0"/>
          <w:bCs w:val="0"/>
          <w:color w:val="000000"/>
          <w:kern w:val="0"/>
          <w:sz w:val="32"/>
          <w:szCs w:val="32"/>
          <w:lang w:eastAsia="zh-CN"/>
        </w:rPr>
        <w:t>　</w:t>
      </w:r>
      <w:r>
        <w:rPr>
          <w:rFonts w:hint="eastAsia" w:ascii="仿宋_GB2312" w:hAnsi="仿宋_GB2312" w:eastAsia="仿宋_GB2312" w:cs="仿宋_GB2312"/>
          <w:b w:val="0"/>
          <w:bCs w:val="0"/>
          <w:color w:val="000000"/>
          <w:kern w:val="0"/>
          <w:sz w:val="32"/>
          <w:szCs w:val="32"/>
        </w:rPr>
        <w:t>县级以上人民政府应当加强林业有害生物防治检疫机构队伍建设，合理配备专业技术人员，强化业务培训，保持队伍专业性和相对稳定。</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lang w:eastAsia="zh-CN"/>
        </w:rPr>
        <w:t>　　</w:t>
      </w:r>
      <w:r>
        <w:rPr>
          <w:rFonts w:hint="eastAsia" w:ascii="黑体" w:hAnsi="黑体" w:eastAsia="黑体" w:cs="黑体"/>
          <w:b w:val="0"/>
          <w:bCs w:val="0"/>
          <w:color w:val="000000"/>
          <w:kern w:val="0"/>
          <w:sz w:val="32"/>
          <w:szCs w:val="32"/>
        </w:rPr>
        <w:t>第三十五条</w:t>
      </w:r>
      <w:r>
        <w:rPr>
          <w:rFonts w:hint="eastAsia" w:ascii="仿宋_GB2312" w:hAnsi="仿宋_GB2312" w:eastAsia="仿宋_GB2312" w:cs="仿宋_GB2312"/>
          <w:b w:val="0"/>
          <w:bCs w:val="0"/>
          <w:color w:val="000000"/>
          <w:kern w:val="0"/>
          <w:sz w:val="32"/>
          <w:szCs w:val="32"/>
          <w:lang w:eastAsia="zh-CN"/>
        </w:rPr>
        <w:t>　</w:t>
      </w:r>
      <w:r>
        <w:rPr>
          <w:rFonts w:hint="eastAsia" w:ascii="仿宋_GB2312" w:hAnsi="仿宋_GB2312" w:eastAsia="仿宋_GB2312" w:cs="仿宋_GB2312"/>
          <w:b w:val="0"/>
          <w:bCs w:val="0"/>
          <w:color w:val="000000"/>
          <w:kern w:val="0"/>
          <w:sz w:val="32"/>
          <w:szCs w:val="32"/>
        </w:rPr>
        <w:t>鼓励和扶持社会化防治组织开展林业有害生物调查监测、灾害鉴定、风险评估、疫情治理及其监理等活动。</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lang w:eastAsia="zh-CN"/>
        </w:rPr>
        <w:t>　　</w:t>
      </w:r>
      <w:r>
        <w:rPr>
          <w:rFonts w:hint="eastAsia" w:ascii="仿宋_GB2312" w:hAnsi="仿宋_GB2312" w:eastAsia="仿宋_GB2312" w:cs="仿宋_GB2312"/>
          <w:b w:val="0"/>
          <w:bCs w:val="0"/>
          <w:color w:val="000000"/>
          <w:kern w:val="0"/>
          <w:sz w:val="32"/>
          <w:szCs w:val="32"/>
        </w:rPr>
        <w:t>鼓励向林业有害生物社会化防治组织购买服务。</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lang w:eastAsia="zh-CN"/>
        </w:rPr>
        <w:t>　　</w:t>
      </w:r>
      <w:r>
        <w:rPr>
          <w:rFonts w:hint="eastAsia" w:ascii="黑体" w:hAnsi="黑体" w:eastAsia="黑体" w:cs="黑体"/>
          <w:b w:val="0"/>
          <w:bCs w:val="0"/>
          <w:color w:val="000000"/>
          <w:kern w:val="0"/>
          <w:sz w:val="32"/>
          <w:szCs w:val="32"/>
        </w:rPr>
        <w:t>第三十六条</w:t>
      </w:r>
      <w:r>
        <w:rPr>
          <w:rFonts w:hint="eastAsia" w:ascii="仿宋_GB2312" w:hAnsi="仿宋_GB2312" w:eastAsia="仿宋_GB2312" w:cs="仿宋_GB2312"/>
          <w:b w:val="0"/>
          <w:bCs w:val="0"/>
          <w:color w:val="000000"/>
          <w:kern w:val="0"/>
          <w:sz w:val="32"/>
          <w:szCs w:val="32"/>
          <w:lang w:eastAsia="zh-CN"/>
        </w:rPr>
        <w:t>　</w:t>
      </w:r>
      <w:r>
        <w:rPr>
          <w:rFonts w:hint="eastAsia" w:ascii="仿宋_GB2312" w:hAnsi="仿宋_GB2312" w:eastAsia="仿宋_GB2312" w:cs="仿宋_GB2312"/>
          <w:b w:val="0"/>
          <w:bCs w:val="0"/>
          <w:color w:val="000000"/>
          <w:kern w:val="0"/>
          <w:sz w:val="32"/>
          <w:szCs w:val="32"/>
        </w:rPr>
        <w:t>县级以上人民政府应当出台激励措施，支持林业生产经营者参加林业有害生物灾害保险，鼓励保险机构开展林业有害生物灾害保险业务。</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lang w:eastAsia="zh-CN"/>
        </w:rPr>
        <w:t>　　</w:t>
      </w:r>
      <w:r>
        <w:rPr>
          <w:rFonts w:hint="eastAsia" w:ascii="黑体" w:hAnsi="黑体" w:eastAsia="黑体" w:cs="黑体"/>
          <w:b w:val="0"/>
          <w:bCs w:val="0"/>
          <w:color w:val="000000"/>
          <w:kern w:val="0"/>
          <w:sz w:val="32"/>
          <w:szCs w:val="32"/>
        </w:rPr>
        <w:t>第三十七条</w:t>
      </w:r>
      <w:r>
        <w:rPr>
          <w:rFonts w:hint="eastAsia" w:ascii="仿宋_GB2312" w:hAnsi="仿宋_GB2312" w:eastAsia="仿宋_GB2312" w:cs="仿宋_GB2312"/>
          <w:b w:val="0"/>
          <w:bCs w:val="0"/>
          <w:color w:val="000000"/>
          <w:kern w:val="0"/>
          <w:sz w:val="32"/>
          <w:szCs w:val="32"/>
          <w:lang w:eastAsia="zh-CN"/>
        </w:rPr>
        <w:t>　</w:t>
      </w:r>
      <w:r>
        <w:rPr>
          <w:rFonts w:hint="eastAsia" w:ascii="仿宋_GB2312" w:hAnsi="仿宋_GB2312" w:eastAsia="仿宋_GB2312" w:cs="仿宋_GB2312"/>
          <w:b w:val="0"/>
          <w:bCs w:val="0"/>
          <w:color w:val="000000"/>
          <w:kern w:val="0"/>
          <w:sz w:val="32"/>
          <w:szCs w:val="32"/>
        </w:rPr>
        <w:t>任何单位和个人发现林业有害生物疫情的，应当向林业主管部门报告；对不依法履行林业有害生物防治义务和监督管理职责的行为，有权举报。</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ascii="宋体" w:hAnsi="宋体" w:eastAsia="宋体" w:cs="宋体"/>
          <w:b w:val="0"/>
          <w:bCs w:val="0"/>
          <w:color w:val="000000"/>
          <w:kern w:val="0"/>
          <w:sz w:val="32"/>
          <w:szCs w:val="32"/>
        </w:rPr>
      </w:pPr>
      <w:r>
        <w:rPr>
          <w:rFonts w:hint="eastAsia" w:ascii="仿宋_GB2312" w:hAnsi="仿宋_GB2312" w:eastAsia="仿宋_GB2312" w:cs="仿宋_GB2312"/>
          <w:b w:val="0"/>
          <w:bCs w:val="0"/>
          <w:color w:val="000000"/>
          <w:kern w:val="0"/>
          <w:sz w:val="32"/>
          <w:szCs w:val="32"/>
          <w:lang w:eastAsia="zh-CN"/>
        </w:rPr>
        <w:t>　　</w:t>
      </w:r>
      <w:r>
        <w:rPr>
          <w:rFonts w:hint="eastAsia" w:ascii="仿宋_GB2312" w:hAnsi="仿宋_GB2312" w:eastAsia="仿宋_GB2312" w:cs="仿宋_GB2312"/>
          <w:b w:val="0"/>
          <w:bCs w:val="0"/>
          <w:color w:val="000000"/>
          <w:kern w:val="0"/>
          <w:sz w:val="32"/>
          <w:szCs w:val="32"/>
        </w:rPr>
        <w:t>县级以上人民政府林业主管部门和有关机关应当健全举报制度，公布举报电话，及时核实举报情况，依法处理并适时反馈；对查证属实的，给予奖励。</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ascii="宋体" w:hAnsi="宋体" w:eastAsia="宋体" w:cs="宋体"/>
          <w:b w:val="0"/>
          <w:bCs w:val="0"/>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ascii="宋体" w:hAnsi="宋体" w:eastAsia="宋体" w:cs="宋体"/>
          <w:b w:val="0"/>
          <w:bCs w:val="0"/>
          <w:color w:val="000000"/>
          <w:kern w:val="0"/>
          <w:sz w:val="32"/>
          <w:szCs w:val="32"/>
        </w:rPr>
      </w:pPr>
      <w:r>
        <w:rPr>
          <w:rFonts w:hint="eastAsia" w:ascii="黑体" w:hAnsi="黑体" w:eastAsia="黑体" w:cs="黑体"/>
          <w:b w:val="0"/>
          <w:bCs w:val="0"/>
          <w:color w:val="000000"/>
          <w:kern w:val="0"/>
          <w:sz w:val="32"/>
          <w:szCs w:val="32"/>
        </w:rPr>
        <w:t>第六章</w:t>
      </w:r>
      <w:r>
        <w:rPr>
          <w:rFonts w:hint="eastAsia" w:ascii="黑体" w:hAnsi="黑体" w:eastAsia="黑体" w:cs="黑体"/>
          <w:b w:val="0"/>
          <w:bCs w:val="0"/>
          <w:color w:val="000000"/>
          <w:kern w:val="0"/>
          <w:sz w:val="32"/>
          <w:szCs w:val="32"/>
          <w:lang w:eastAsia="zh-CN"/>
        </w:rPr>
        <w:t>　</w:t>
      </w:r>
      <w:r>
        <w:rPr>
          <w:rFonts w:hint="eastAsia" w:ascii="黑体" w:hAnsi="黑体" w:eastAsia="黑体" w:cs="黑体"/>
          <w:b w:val="0"/>
          <w:bCs w:val="0"/>
          <w:color w:val="000000"/>
          <w:kern w:val="0"/>
          <w:sz w:val="32"/>
          <w:szCs w:val="32"/>
        </w:rPr>
        <w:t>法律责任</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eastAsia" w:ascii="宋体" w:hAnsi="宋体" w:eastAsia="宋体" w:cs="宋体"/>
          <w:b w:val="0"/>
          <w:bCs w:val="0"/>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lang w:eastAsia="zh-CN"/>
        </w:rPr>
        <w:t>　　</w:t>
      </w:r>
      <w:r>
        <w:rPr>
          <w:rFonts w:hint="eastAsia" w:ascii="黑体" w:hAnsi="黑体" w:eastAsia="黑体" w:cs="黑体"/>
          <w:b w:val="0"/>
          <w:bCs w:val="0"/>
          <w:color w:val="000000"/>
          <w:kern w:val="0"/>
          <w:sz w:val="32"/>
          <w:szCs w:val="32"/>
        </w:rPr>
        <w:t>第三十八条</w:t>
      </w:r>
      <w:r>
        <w:rPr>
          <w:rFonts w:hint="eastAsia" w:ascii="仿宋_GB2312" w:hAnsi="仿宋_GB2312" w:eastAsia="仿宋_GB2312" w:cs="仿宋_GB2312"/>
          <w:b w:val="0"/>
          <w:bCs w:val="0"/>
          <w:color w:val="000000"/>
          <w:kern w:val="0"/>
          <w:sz w:val="32"/>
          <w:szCs w:val="32"/>
          <w:lang w:eastAsia="zh-CN"/>
        </w:rPr>
        <w:t>　</w:t>
      </w:r>
      <w:r>
        <w:rPr>
          <w:rFonts w:hint="eastAsia" w:ascii="仿宋_GB2312" w:hAnsi="仿宋_GB2312" w:eastAsia="仿宋_GB2312" w:cs="仿宋_GB2312"/>
          <w:b w:val="0"/>
          <w:bCs w:val="0"/>
          <w:color w:val="000000"/>
          <w:kern w:val="0"/>
          <w:sz w:val="32"/>
          <w:szCs w:val="32"/>
        </w:rPr>
        <w:t>违反本条例，法律、法规有规定的，从其规定；造成他人损害的，依法承担民事责任；构成犯罪的，依法追究刑事责任。</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lang w:eastAsia="zh-CN"/>
        </w:rPr>
        <w:t>　　</w:t>
      </w:r>
      <w:r>
        <w:rPr>
          <w:rFonts w:hint="eastAsia" w:ascii="黑体" w:hAnsi="黑体" w:eastAsia="黑体" w:cs="黑体"/>
          <w:b w:val="0"/>
          <w:bCs w:val="0"/>
          <w:color w:val="000000"/>
          <w:kern w:val="0"/>
          <w:sz w:val="32"/>
          <w:szCs w:val="32"/>
        </w:rPr>
        <w:t>第三十九条</w:t>
      </w:r>
      <w:r>
        <w:rPr>
          <w:rFonts w:hint="eastAsia" w:ascii="仿宋_GB2312" w:hAnsi="仿宋_GB2312" w:eastAsia="仿宋_GB2312" w:cs="仿宋_GB2312"/>
          <w:b w:val="0"/>
          <w:bCs w:val="0"/>
          <w:color w:val="000000"/>
          <w:kern w:val="0"/>
          <w:sz w:val="32"/>
          <w:szCs w:val="32"/>
          <w:lang w:eastAsia="zh-CN"/>
        </w:rPr>
        <w:t>　</w:t>
      </w:r>
      <w:r>
        <w:rPr>
          <w:rFonts w:hint="eastAsia" w:ascii="仿宋_GB2312" w:hAnsi="仿宋_GB2312" w:eastAsia="仿宋_GB2312" w:cs="仿宋_GB2312"/>
          <w:b w:val="0"/>
          <w:bCs w:val="0"/>
          <w:color w:val="000000"/>
          <w:kern w:val="0"/>
          <w:sz w:val="32"/>
          <w:szCs w:val="32"/>
        </w:rPr>
        <w:t>违反本条例第十一条第二款，擅自发布或者伪造、篡改林业有害生物预警预报信息的，由林业主管部门给予警告，责令改正，并处5千元以上1万元以下罚款；造成严重后果的，处1万元以上2万元以下罚款。</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lang w:eastAsia="zh-CN"/>
        </w:rPr>
        <w:t>　　</w:t>
      </w:r>
      <w:r>
        <w:rPr>
          <w:rFonts w:hint="eastAsia" w:ascii="黑体" w:hAnsi="黑体" w:eastAsia="黑体" w:cs="黑体"/>
          <w:b w:val="0"/>
          <w:bCs w:val="0"/>
          <w:color w:val="000000"/>
          <w:kern w:val="0"/>
          <w:sz w:val="32"/>
          <w:szCs w:val="32"/>
        </w:rPr>
        <w:t>第四十条</w:t>
      </w:r>
      <w:r>
        <w:rPr>
          <w:rFonts w:hint="eastAsia" w:ascii="仿宋_GB2312" w:hAnsi="仿宋_GB2312" w:eastAsia="仿宋_GB2312" w:cs="仿宋_GB2312"/>
          <w:b w:val="0"/>
          <w:bCs w:val="0"/>
          <w:color w:val="000000"/>
          <w:kern w:val="0"/>
          <w:sz w:val="32"/>
          <w:szCs w:val="32"/>
          <w:lang w:eastAsia="zh-CN"/>
        </w:rPr>
        <w:t>　</w:t>
      </w:r>
      <w:r>
        <w:rPr>
          <w:rFonts w:hint="eastAsia" w:ascii="仿宋_GB2312" w:hAnsi="仿宋_GB2312" w:eastAsia="仿宋_GB2312" w:cs="仿宋_GB2312"/>
          <w:b w:val="0"/>
          <w:bCs w:val="0"/>
          <w:color w:val="000000"/>
          <w:kern w:val="0"/>
          <w:sz w:val="32"/>
          <w:szCs w:val="32"/>
        </w:rPr>
        <w:t>违反本条例第十五条第二款，占用、移动、损毁林业有害生物监测预报站（点）的监测设施或者破坏其周边环境的，由林业主管部门责令停止违法行为，限期改正，恢复原状；逾期不改正的，处5千元以上1万元以下罚款。</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lang w:eastAsia="zh-CN"/>
        </w:rPr>
        <w:t>　　</w:t>
      </w:r>
      <w:r>
        <w:rPr>
          <w:rFonts w:hint="eastAsia" w:ascii="黑体" w:hAnsi="黑体" w:eastAsia="黑体" w:cs="黑体"/>
          <w:b w:val="0"/>
          <w:bCs w:val="0"/>
          <w:color w:val="000000"/>
          <w:kern w:val="0"/>
          <w:sz w:val="32"/>
          <w:szCs w:val="32"/>
        </w:rPr>
        <w:t>第四十一条</w:t>
      </w:r>
      <w:r>
        <w:rPr>
          <w:rFonts w:hint="eastAsia" w:ascii="仿宋_GB2312" w:hAnsi="仿宋_GB2312" w:eastAsia="仿宋_GB2312" w:cs="仿宋_GB2312"/>
          <w:b w:val="0"/>
          <w:bCs w:val="0"/>
          <w:color w:val="000000"/>
          <w:kern w:val="0"/>
          <w:sz w:val="32"/>
          <w:szCs w:val="32"/>
          <w:lang w:eastAsia="zh-CN"/>
        </w:rPr>
        <w:t>　</w:t>
      </w:r>
      <w:r>
        <w:rPr>
          <w:rFonts w:hint="eastAsia" w:ascii="仿宋_GB2312" w:hAnsi="仿宋_GB2312" w:eastAsia="仿宋_GB2312" w:cs="仿宋_GB2312"/>
          <w:b w:val="0"/>
          <w:bCs w:val="0"/>
          <w:color w:val="000000"/>
          <w:kern w:val="0"/>
          <w:sz w:val="32"/>
          <w:szCs w:val="32"/>
        </w:rPr>
        <w:t>违反本条例第十八条、第十九条第三款，未按照规定进行除害处理的，由林业有害生物防治检疫机构责令限期改正；逾期不改正的，依法确定第三方代为除治，所需费用由违法行为人承担。</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lang w:eastAsia="zh-CN"/>
        </w:rPr>
        <w:t>　　</w:t>
      </w:r>
      <w:r>
        <w:rPr>
          <w:rFonts w:hint="eastAsia" w:ascii="黑体" w:hAnsi="黑体" w:eastAsia="黑体" w:cs="黑体"/>
          <w:b w:val="0"/>
          <w:bCs w:val="0"/>
          <w:color w:val="000000"/>
          <w:kern w:val="0"/>
          <w:sz w:val="32"/>
          <w:szCs w:val="32"/>
        </w:rPr>
        <w:t>第四十二条</w:t>
      </w:r>
      <w:r>
        <w:rPr>
          <w:rFonts w:hint="eastAsia" w:ascii="仿宋_GB2312" w:hAnsi="仿宋_GB2312" w:eastAsia="仿宋_GB2312" w:cs="仿宋_GB2312"/>
          <w:b w:val="0"/>
          <w:bCs w:val="0"/>
          <w:color w:val="000000"/>
          <w:kern w:val="0"/>
          <w:sz w:val="32"/>
          <w:szCs w:val="32"/>
          <w:lang w:eastAsia="zh-CN"/>
        </w:rPr>
        <w:t>　</w:t>
      </w:r>
      <w:r>
        <w:rPr>
          <w:rFonts w:hint="eastAsia" w:ascii="仿宋_GB2312" w:hAnsi="仿宋_GB2312" w:eastAsia="仿宋_GB2312" w:cs="仿宋_GB2312"/>
          <w:b w:val="0"/>
          <w:bCs w:val="0"/>
          <w:color w:val="000000"/>
          <w:kern w:val="0"/>
          <w:sz w:val="32"/>
          <w:szCs w:val="32"/>
        </w:rPr>
        <w:t>违反本条例第十九条第四款，承运人未按照规定承运或者收寄的，由林业有害生物防治检疫机构给予警告，责令改正，没收违法所得，并处1万元以上5万元以下罚款。</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lang w:eastAsia="zh-CN"/>
        </w:rPr>
        <w:t>　　</w:t>
      </w:r>
      <w:r>
        <w:rPr>
          <w:rFonts w:hint="eastAsia" w:ascii="黑体" w:hAnsi="黑体" w:eastAsia="黑体" w:cs="黑体"/>
          <w:b w:val="0"/>
          <w:bCs w:val="0"/>
          <w:color w:val="000000"/>
          <w:kern w:val="0"/>
          <w:sz w:val="32"/>
          <w:szCs w:val="32"/>
        </w:rPr>
        <w:t>第四十三条</w:t>
      </w:r>
      <w:r>
        <w:rPr>
          <w:rFonts w:hint="eastAsia" w:ascii="仿宋_GB2312" w:hAnsi="仿宋_GB2312" w:eastAsia="仿宋_GB2312" w:cs="仿宋_GB2312"/>
          <w:b w:val="0"/>
          <w:bCs w:val="0"/>
          <w:color w:val="000000"/>
          <w:kern w:val="0"/>
          <w:sz w:val="32"/>
          <w:szCs w:val="32"/>
          <w:lang w:eastAsia="zh-CN"/>
        </w:rPr>
        <w:t>　</w:t>
      </w:r>
      <w:r>
        <w:rPr>
          <w:rFonts w:hint="eastAsia" w:ascii="仿宋_GB2312" w:hAnsi="仿宋_GB2312" w:eastAsia="仿宋_GB2312" w:cs="仿宋_GB2312"/>
          <w:b w:val="0"/>
          <w:bCs w:val="0"/>
          <w:color w:val="000000"/>
          <w:kern w:val="0"/>
          <w:sz w:val="32"/>
          <w:szCs w:val="32"/>
        </w:rPr>
        <w:t>违反本条例第二十条第一款，从国外引进林木种子、苗木未按照规定隔离试种即种植的，由林业有害生物防治检疫机构责令限期改正，没收违法所得；逾期不改正的，予以封存、销毁，并处2万元以上10万元以下罚款；造成外来危险性有害生物入侵的，处10万元以上30万元以下罚款。</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lang w:eastAsia="zh-CN"/>
        </w:rPr>
        <w:t>　　</w:t>
      </w:r>
      <w:r>
        <w:rPr>
          <w:rFonts w:hint="eastAsia" w:ascii="黑体" w:hAnsi="黑体" w:eastAsia="黑体" w:cs="黑体"/>
          <w:b w:val="0"/>
          <w:bCs w:val="0"/>
          <w:color w:val="000000"/>
          <w:kern w:val="0"/>
          <w:sz w:val="32"/>
          <w:szCs w:val="32"/>
        </w:rPr>
        <w:t>第四十四条</w:t>
      </w:r>
      <w:r>
        <w:rPr>
          <w:rFonts w:hint="eastAsia" w:ascii="仿宋_GB2312" w:hAnsi="仿宋_GB2312" w:eastAsia="仿宋_GB2312" w:cs="仿宋_GB2312"/>
          <w:b w:val="0"/>
          <w:bCs w:val="0"/>
          <w:color w:val="000000"/>
          <w:kern w:val="0"/>
          <w:sz w:val="32"/>
          <w:szCs w:val="32"/>
          <w:lang w:eastAsia="zh-CN"/>
        </w:rPr>
        <w:t>　</w:t>
      </w:r>
      <w:r>
        <w:rPr>
          <w:rFonts w:hint="eastAsia" w:ascii="仿宋_GB2312" w:hAnsi="仿宋_GB2312" w:eastAsia="仿宋_GB2312" w:cs="仿宋_GB2312"/>
          <w:b w:val="0"/>
          <w:bCs w:val="0"/>
          <w:color w:val="000000"/>
          <w:kern w:val="0"/>
          <w:sz w:val="32"/>
          <w:szCs w:val="32"/>
        </w:rPr>
        <w:t>违反本条例第二十二条第二款，建设单位在施工结束后未及时回收、销毁松木或者其他可能携带疫病的木质材料的，由林业有害生物防治检疫机构责令限期回收、销毁，处1万元以上2万元以下罚款；逾期不回收、销毁的，依法确定第三方代为回收、销毁，所需费用由违法行为人承担；造成疫情扩散的，处5万元以上10万元以下罚款。</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lang w:eastAsia="zh-CN"/>
        </w:rPr>
        <w:t>　　</w:t>
      </w:r>
      <w:r>
        <w:rPr>
          <w:rFonts w:hint="eastAsia" w:ascii="黑体" w:hAnsi="黑体" w:eastAsia="黑体" w:cs="黑体"/>
          <w:b w:val="0"/>
          <w:bCs w:val="0"/>
          <w:color w:val="000000"/>
          <w:kern w:val="0"/>
          <w:sz w:val="32"/>
          <w:szCs w:val="32"/>
        </w:rPr>
        <w:t>第四十五条</w:t>
      </w:r>
      <w:r>
        <w:rPr>
          <w:rFonts w:hint="eastAsia" w:ascii="仿宋_GB2312" w:hAnsi="仿宋_GB2312" w:eastAsia="仿宋_GB2312" w:cs="仿宋_GB2312"/>
          <w:b w:val="0"/>
          <w:bCs w:val="0"/>
          <w:color w:val="000000"/>
          <w:kern w:val="0"/>
          <w:sz w:val="32"/>
          <w:szCs w:val="32"/>
          <w:lang w:eastAsia="zh-CN"/>
        </w:rPr>
        <w:t>　</w:t>
      </w:r>
      <w:r>
        <w:rPr>
          <w:rFonts w:hint="eastAsia" w:ascii="仿宋_GB2312" w:hAnsi="仿宋_GB2312" w:eastAsia="仿宋_GB2312" w:cs="仿宋_GB2312"/>
          <w:b w:val="0"/>
          <w:bCs w:val="0"/>
          <w:color w:val="000000"/>
          <w:kern w:val="0"/>
          <w:sz w:val="32"/>
          <w:szCs w:val="32"/>
        </w:rPr>
        <w:t>违反本条例第二十九条第二款，擅自捡拾、挖掘、采伐疫木及其剩余物的，由林业有害生物防治检疫机构责令除治或者销毁，没收违法所得，可以并处1千元以上5千元以下罚款。</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lang w:eastAsia="zh-CN"/>
        </w:rPr>
        <w:t>　　</w:t>
      </w:r>
      <w:r>
        <w:rPr>
          <w:rFonts w:hint="eastAsia" w:ascii="黑体" w:hAnsi="黑体" w:eastAsia="黑体" w:cs="黑体"/>
          <w:b w:val="0"/>
          <w:bCs w:val="0"/>
          <w:color w:val="000000"/>
          <w:kern w:val="0"/>
          <w:sz w:val="32"/>
          <w:szCs w:val="32"/>
        </w:rPr>
        <w:t>第四十六条</w:t>
      </w:r>
      <w:r>
        <w:rPr>
          <w:rFonts w:hint="eastAsia" w:ascii="仿宋_GB2312" w:hAnsi="仿宋_GB2312" w:eastAsia="仿宋_GB2312" w:cs="仿宋_GB2312"/>
          <w:b w:val="0"/>
          <w:bCs w:val="0"/>
          <w:color w:val="000000"/>
          <w:kern w:val="0"/>
          <w:sz w:val="32"/>
          <w:szCs w:val="32"/>
          <w:lang w:eastAsia="zh-CN"/>
        </w:rPr>
        <w:t>　</w:t>
      </w:r>
      <w:r>
        <w:rPr>
          <w:rFonts w:hint="eastAsia" w:ascii="仿宋_GB2312" w:hAnsi="仿宋_GB2312" w:eastAsia="仿宋_GB2312" w:cs="仿宋_GB2312"/>
          <w:b w:val="0"/>
          <w:bCs w:val="0"/>
          <w:color w:val="000000"/>
          <w:kern w:val="0"/>
          <w:sz w:val="32"/>
          <w:szCs w:val="32"/>
        </w:rPr>
        <w:t>违反本条例第二十九条第三款，未按照规定对疫木进行定点安全利用的，由林业有害生物防治检疫机构责令改正，没收违法所得；拒不改正或者造成疫木流失的，并处1万元以上5万元以下罚款。</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634" w:firstLineChars="0"/>
        <w:jc w:val="both"/>
        <w:textAlignment w:val="auto"/>
        <w:rPr>
          <w:rFonts w:hint="eastAsia" w:ascii="仿宋_GB2312" w:hAnsi="仿宋_GB2312" w:eastAsia="仿宋_GB2312" w:cs="仿宋_GB2312"/>
          <w:b w:val="0"/>
          <w:bCs w:val="0"/>
          <w:color w:val="000000"/>
          <w:kern w:val="0"/>
          <w:sz w:val="32"/>
          <w:szCs w:val="32"/>
        </w:rPr>
      </w:pPr>
      <w:r>
        <w:rPr>
          <w:rFonts w:hint="eastAsia" w:ascii="黑体" w:hAnsi="黑体" w:eastAsia="黑体" w:cs="黑体"/>
          <w:b w:val="0"/>
          <w:bCs w:val="0"/>
          <w:color w:val="000000"/>
          <w:kern w:val="0"/>
          <w:sz w:val="32"/>
          <w:szCs w:val="32"/>
        </w:rPr>
        <w:t>第四十七条</w:t>
      </w:r>
      <w:r>
        <w:rPr>
          <w:rFonts w:hint="eastAsia" w:ascii="仿宋_GB2312" w:hAnsi="仿宋_GB2312" w:eastAsia="仿宋_GB2312" w:cs="仿宋_GB2312"/>
          <w:b w:val="0"/>
          <w:bCs w:val="0"/>
          <w:color w:val="000000"/>
          <w:kern w:val="0"/>
          <w:sz w:val="32"/>
          <w:szCs w:val="32"/>
          <w:lang w:eastAsia="zh-CN"/>
        </w:rPr>
        <w:t>　</w:t>
      </w:r>
      <w:r>
        <w:rPr>
          <w:rFonts w:hint="eastAsia" w:ascii="仿宋_GB2312" w:hAnsi="仿宋_GB2312" w:eastAsia="仿宋_GB2312" w:cs="仿宋_GB2312"/>
          <w:b w:val="0"/>
          <w:bCs w:val="0"/>
          <w:color w:val="000000"/>
          <w:kern w:val="0"/>
          <w:sz w:val="32"/>
          <w:szCs w:val="32"/>
        </w:rPr>
        <w:t>国家机关及其工作人员违反本条例规定，在林业有害生物防治检疫工作中滥用职权、玩忽职守、徇私舞弊的，由其所在单位或者上级主管机关、监察机关对直接负责的主管人员和其他直接责任人员依法给予行政处分；构成犯罪的，依法追究刑事责任。</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right="0" w:rightChars="0"/>
        <w:jc w:val="both"/>
        <w:textAlignment w:val="auto"/>
        <w:rPr>
          <w:rFonts w:hint="eastAsia" w:ascii="宋体" w:hAnsi="宋体" w:eastAsia="宋体" w:cs="宋体"/>
          <w:b w:val="0"/>
          <w:bCs w:val="0"/>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ascii="宋体" w:hAnsi="宋体" w:eastAsia="宋体" w:cs="宋体"/>
          <w:b w:val="0"/>
          <w:bCs w:val="0"/>
          <w:color w:val="000000"/>
          <w:kern w:val="0"/>
          <w:sz w:val="32"/>
          <w:szCs w:val="32"/>
        </w:rPr>
      </w:pPr>
      <w:r>
        <w:rPr>
          <w:rFonts w:hint="eastAsia" w:ascii="黑体" w:hAnsi="黑体" w:eastAsia="黑体" w:cs="黑体"/>
          <w:b w:val="0"/>
          <w:bCs w:val="0"/>
          <w:color w:val="000000"/>
          <w:kern w:val="0"/>
          <w:sz w:val="32"/>
          <w:szCs w:val="32"/>
        </w:rPr>
        <w:t>第七章</w:t>
      </w:r>
      <w:r>
        <w:rPr>
          <w:rFonts w:hint="eastAsia" w:ascii="黑体" w:hAnsi="黑体" w:eastAsia="黑体" w:cs="黑体"/>
          <w:b w:val="0"/>
          <w:bCs w:val="0"/>
          <w:color w:val="000000"/>
          <w:kern w:val="0"/>
          <w:sz w:val="32"/>
          <w:szCs w:val="32"/>
          <w:lang w:eastAsia="zh-CN"/>
        </w:rPr>
        <w:t>　</w:t>
      </w:r>
      <w:r>
        <w:rPr>
          <w:rFonts w:hint="eastAsia" w:ascii="黑体" w:hAnsi="黑体" w:eastAsia="黑体" w:cs="黑体"/>
          <w:b w:val="0"/>
          <w:bCs w:val="0"/>
          <w:color w:val="000000"/>
          <w:kern w:val="0"/>
          <w:sz w:val="32"/>
          <w:szCs w:val="32"/>
        </w:rPr>
        <w:t>附则</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eastAsia" w:ascii="宋体" w:hAnsi="宋体" w:eastAsia="宋体" w:cs="宋体"/>
          <w:b w:val="0"/>
          <w:bCs w:val="0"/>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eastAsia"/>
          <w:b w:val="0"/>
          <w:bCs w:val="0"/>
          <w:sz w:val="32"/>
          <w:szCs w:val="32"/>
        </w:rPr>
      </w:pPr>
      <w:r>
        <w:rPr>
          <w:rFonts w:hint="eastAsia" w:ascii="仿宋_GB2312" w:hAnsi="仿宋_GB2312" w:eastAsia="仿宋_GB2312" w:cs="仿宋_GB2312"/>
          <w:b w:val="0"/>
          <w:bCs w:val="0"/>
          <w:color w:val="000000"/>
          <w:kern w:val="0"/>
          <w:sz w:val="32"/>
          <w:szCs w:val="32"/>
          <w:lang w:eastAsia="zh-CN"/>
        </w:rPr>
        <w:t>　　</w:t>
      </w:r>
      <w:r>
        <w:rPr>
          <w:rFonts w:hint="eastAsia" w:ascii="黑体" w:hAnsi="黑体" w:eastAsia="黑体" w:cs="黑体"/>
          <w:b w:val="0"/>
          <w:bCs w:val="0"/>
          <w:color w:val="000000"/>
          <w:kern w:val="0"/>
          <w:sz w:val="32"/>
          <w:szCs w:val="32"/>
        </w:rPr>
        <w:t>第四十八条</w:t>
      </w:r>
      <w:r>
        <w:rPr>
          <w:rFonts w:hint="eastAsia" w:ascii="仿宋_GB2312" w:hAnsi="仿宋_GB2312" w:eastAsia="仿宋_GB2312" w:cs="仿宋_GB2312"/>
          <w:b w:val="0"/>
          <w:bCs w:val="0"/>
          <w:color w:val="000000"/>
          <w:kern w:val="0"/>
          <w:sz w:val="32"/>
          <w:szCs w:val="32"/>
          <w:lang w:eastAsia="zh-CN"/>
        </w:rPr>
        <w:t>　</w:t>
      </w:r>
      <w:r>
        <w:rPr>
          <w:rFonts w:hint="eastAsia" w:ascii="仿宋_GB2312" w:hAnsi="仿宋_GB2312" w:eastAsia="仿宋_GB2312" w:cs="仿宋_GB2312"/>
          <w:b w:val="0"/>
          <w:bCs w:val="0"/>
          <w:color w:val="000000"/>
          <w:kern w:val="0"/>
          <w:sz w:val="32"/>
          <w:szCs w:val="32"/>
        </w:rPr>
        <w:t>本条例自2017年2月1日起施行。</w:t>
      </w:r>
    </w:p>
    <w:sectPr>
      <w:footerReference r:id="rId3" w:type="default"/>
      <w:pgSz w:w="11906" w:h="16838"/>
      <w:pgMar w:top="2041" w:right="1531" w:bottom="2041" w:left="1531" w:header="851" w:footer="1587" w:gutter="0"/>
      <w:paperSrc/>
      <w:pgNumType w:fmt="numberInDash"/>
      <w:cols w:space="720" w:num="1"/>
      <w:rtlGutter w:val="0"/>
      <w:docGrid w:type="linesAndChars" w:linePitch="57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keepNext w:val="0"/>
                            <w:keepLines w:val="0"/>
                            <w:pageBreakBefore w:val="0"/>
                            <w:widowControl w:val="0"/>
                            <w:kinsoku/>
                            <w:wordWrap/>
                            <w:overflowPunct/>
                            <w:topLinePunct w:val="0"/>
                            <w:autoSpaceDE/>
                            <w:autoSpaceDN/>
                            <w:bidi w:val="0"/>
                            <w:adjustRightInd/>
                            <w:snapToGrid w:val="0"/>
                            <w:spacing w:line="240" w:lineRule="auto"/>
                            <w:ind w:left="280" w:leftChars="0" w:right="280" w:rightChars="0" w:firstLine="0" w:firstLineChars="0"/>
                            <w:jc w:val="both"/>
                            <w:textAlignment w:val="auto"/>
                            <w:outlineLvl w:val="9"/>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keepNext w:val="0"/>
                      <w:keepLines w:val="0"/>
                      <w:pageBreakBefore w:val="0"/>
                      <w:widowControl w:val="0"/>
                      <w:kinsoku/>
                      <w:wordWrap/>
                      <w:overflowPunct/>
                      <w:topLinePunct w:val="0"/>
                      <w:autoSpaceDE/>
                      <w:autoSpaceDN/>
                      <w:bidi w:val="0"/>
                      <w:adjustRightInd/>
                      <w:snapToGrid w:val="0"/>
                      <w:spacing w:line="240" w:lineRule="auto"/>
                      <w:ind w:left="280" w:leftChars="0" w:right="280" w:rightChars="0" w:firstLine="0" w:firstLineChars="0"/>
                      <w:jc w:val="both"/>
                      <w:textAlignment w:val="auto"/>
                      <w:outlineLvl w:val="9"/>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hyphenationZone w:val="360"/>
  <w:drawingGridHorizontalSpacing w:val="101"/>
  <w:drawingGridVerticalSpacing w:val="290"/>
  <w:displayHorizontalDrawingGridEvery w:val="2"/>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E17"/>
    <w:rsid w:val="0011721D"/>
    <w:rsid w:val="005A376D"/>
    <w:rsid w:val="005D6E17"/>
    <w:rsid w:val="053F26BF"/>
    <w:rsid w:val="069A53BD"/>
    <w:rsid w:val="1D5A5113"/>
    <w:rsid w:val="1E405AA1"/>
    <w:rsid w:val="22E112C2"/>
    <w:rsid w:val="23276952"/>
    <w:rsid w:val="331F112C"/>
    <w:rsid w:val="3EF775CB"/>
    <w:rsid w:val="4FE15C80"/>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unhideWhenUsed/>
    <w:uiPriority w:val="99"/>
    <w:pPr>
      <w:tabs>
        <w:tab w:val="center" w:pos="4153"/>
        <w:tab w:val="right" w:pos="8306"/>
      </w:tabs>
      <w:snapToGrid w:val="0"/>
      <w:jc w:val="left"/>
    </w:pPr>
    <w:rPr>
      <w:sz w:val="18"/>
    </w:rPr>
  </w:style>
  <w:style w:type="paragraph" w:styleId="3">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951</Words>
  <Characters>5422</Characters>
  <Lines>45</Lines>
  <Paragraphs>12</Paragraphs>
  <ScaleCrop>false</ScaleCrop>
  <LinksUpToDate>false</LinksUpToDate>
  <CharactersWithSpaces>6361</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2016-12-21T10:20:00Z</dcterms:created>
  <dc:creator>wanggp</dc:creator>
  <cp:lastModifiedBy>User</cp:lastModifiedBy>
  <dcterms:modified xsi:type="dcterms:W3CDTF">2017-02-16T11:56:53Z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