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2CF6" w14:textId="77777777" w:rsidR="009B1100" w:rsidRPr="009B1100" w:rsidRDefault="009B1100" w:rsidP="009B1100">
      <w:pPr>
        <w:jc w:val="center"/>
        <w:rPr>
          <w:rFonts w:ascii="Microsoft YaHei Bold" w:eastAsia="Microsoft YaHei Bold" w:hAnsi="Microsoft YaHei Bold" w:cs="Microsoft YaHei Bold" w:hint="eastAsia"/>
          <w:b/>
          <w:bCs/>
          <w:sz w:val="32"/>
          <w:szCs w:val="32"/>
        </w:rPr>
      </w:pPr>
      <w:r w:rsidRPr="009B1100">
        <w:rPr>
          <w:rFonts w:ascii="Microsoft YaHei Bold" w:eastAsia="Microsoft YaHei Bold" w:hAnsi="Microsoft YaHei Bold" w:cs="Microsoft YaHei Bold" w:hint="eastAsia"/>
          <w:b/>
          <w:bCs/>
          <w:sz w:val="32"/>
          <w:szCs w:val="32"/>
        </w:rPr>
        <w:t>省林业局关于印发</w:t>
      </w:r>
    </w:p>
    <w:p w14:paraId="3C24BB99" w14:textId="77777777" w:rsidR="009B1100" w:rsidRPr="009B1100" w:rsidRDefault="009B1100" w:rsidP="009B1100">
      <w:pPr>
        <w:jc w:val="center"/>
        <w:rPr>
          <w:rFonts w:ascii="Microsoft YaHei Bold" w:eastAsia="Microsoft YaHei Bold" w:hAnsi="Microsoft YaHei Bold" w:cs="Microsoft YaHei Bold" w:hint="eastAsia"/>
          <w:b/>
          <w:bCs/>
          <w:sz w:val="32"/>
          <w:szCs w:val="32"/>
        </w:rPr>
      </w:pPr>
      <w:r w:rsidRPr="009B1100">
        <w:rPr>
          <w:rFonts w:ascii="Microsoft YaHei Bold" w:eastAsia="Microsoft YaHei Bold" w:hAnsi="Microsoft YaHei Bold" w:cs="Microsoft YaHei Bold" w:hint="eastAsia"/>
          <w:b/>
          <w:bCs/>
          <w:sz w:val="32"/>
          <w:szCs w:val="32"/>
        </w:rPr>
        <w:t>《恢复植被和林业生产条件、树木补种标准》</w:t>
      </w:r>
    </w:p>
    <w:p w14:paraId="50F83A58" w14:textId="77777777" w:rsidR="009B1100" w:rsidRDefault="009B1100" w:rsidP="009B1100">
      <w:pPr>
        <w:jc w:val="center"/>
        <w:rPr>
          <w:rFonts w:ascii="Microsoft YaHei Bold" w:eastAsia="Microsoft YaHei Bold" w:hAnsi="Microsoft YaHei Bold" w:cs="Microsoft YaHei Bold"/>
          <w:b/>
          <w:bCs/>
          <w:sz w:val="32"/>
          <w:szCs w:val="32"/>
        </w:rPr>
      </w:pPr>
      <w:r w:rsidRPr="009B1100">
        <w:rPr>
          <w:rFonts w:ascii="Microsoft YaHei Bold" w:eastAsia="Microsoft YaHei Bold" w:hAnsi="Microsoft YaHei Bold" w:cs="Microsoft YaHei Bold" w:hint="eastAsia"/>
          <w:b/>
          <w:bCs/>
          <w:sz w:val="32"/>
          <w:szCs w:val="32"/>
        </w:rPr>
        <w:t>《湖北省林木采伐技术规程》的通知</w:t>
      </w:r>
    </w:p>
    <w:p w14:paraId="3FE5E5AD" w14:textId="77777777" w:rsidR="009B1100" w:rsidRDefault="009B1100" w:rsidP="009B1100">
      <w:pPr>
        <w:spacing w:line="560" w:lineRule="exact"/>
        <w:jc w:val="center"/>
        <w:rPr>
          <w:rFonts w:ascii="楷体" w:eastAsia="楷体" w:hAnsi="楷体" w:cs="楷体"/>
          <w:color w:val="000000" w:themeColor="text1"/>
          <w:sz w:val="32"/>
          <w:szCs w:val="32"/>
        </w:rPr>
      </w:pPr>
      <w:proofErr w:type="gramStart"/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鄂林规范</w:t>
      </w:r>
      <w:proofErr w:type="gramEnd"/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〔2020〕125号</w:t>
      </w:r>
    </w:p>
    <w:p w14:paraId="5C215DC5" w14:textId="77777777" w:rsidR="009B1100" w:rsidRDefault="009B1100" w:rsidP="009B1100">
      <w:pPr>
        <w:spacing w:line="560" w:lineRule="exact"/>
        <w:jc w:val="center"/>
        <w:rPr>
          <w:rFonts w:ascii="楷体" w:eastAsia="楷体" w:hAnsi="楷体" w:cs="楷体"/>
          <w:color w:val="000000" w:themeColor="text1"/>
          <w:sz w:val="32"/>
          <w:szCs w:val="32"/>
        </w:rPr>
      </w:pPr>
    </w:p>
    <w:p w14:paraId="071744CF" w14:textId="77777777" w:rsidR="009B1100" w:rsidRDefault="009B1100" w:rsidP="009B1100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各市、州、县林业主管部门：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p w14:paraId="22B75E71" w14:textId="77777777" w:rsidR="009B1100" w:rsidRDefault="009B1100" w:rsidP="009B1100">
      <w:pPr>
        <w:spacing w:line="560" w:lineRule="exact"/>
        <w:rPr>
          <w:rStyle w:val="a7"/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为深入贯彻落实《森林法》，切实做好森林资源管理相关工作，我局制定了《恢复植被和林业生产条件、树木补种标准》《湖北省林木采伐技术规程》（试行），请结合有关要求遵照执行。</w:t>
      </w:r>
      <w:r>
        <w:rPr>
          <w:rStyle w:val="a7"/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　　</w:t>
      </w:r>
    </w:p>
    <w:p w14:paraId="6FAED317" w14:textId="77777777" w:rsidR="009B1100" w:rsidRDefault="009B1100" w:rsidP="009B1100">
      <w:pPr>
        <w:spacing w:line="560" w:lineRule="exact"/>
        <w:ind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一、恢复植被和林业生产条件、树木补种标准适用范围</w:t>
      </w:r>
    </w:p>
    <w:p w14:paraId="20E5027B" w14:textId="77777777" w:rsidR="009B1100" w:rsidRDefault="009B1100" w:rsidP="009B1100">
      <w:pPr>
        <w:spacing w:line="560" w:lineRule="exact"/>
        <w:ind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恢复植被和林业生产条件、树木补种标准，适用于行政相对人履行《森林法》第三十八条第二款规定的义务，履行林业主管部门依据《森林法》第七十三条第一款和第三款、第七十四条第一款和第二款、第七十六条、《森林防火条例》第五十三条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的行政处罚规定的义务，以及林业主管部门依据《森林法》第八十一条第一款规定实施的代履行。</w:t>
      </w:r>
    </w:p>
    <w:p w14:paraId="0C9CFC88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二、恢复植被和林业生产条件、树木补种相关时限</w:t>
      </w:r>
    </w:p>
    <w:p w14:paraId="7D90AAB2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经批准临时使用林地的，应当自使用期满之日起一年内完成恢复植被和林业生产条件的施工；其他情形下，综合考虑总体作业量、现场作业条件、当事人承受能力等因素，合理确定施工完成期限。补种树木的期限根据当地造林季节确定，造林作业一般应当在当年造林季节结束前完成，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lastRenderedPageBreak/>
        <w:t>政处罚决定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时当年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造林季节已结束或者在造林季节内难以完成的，可以延长至下一年度造林季节结束前。恢复植被和补种树木完成后，应当设置一定期限的抚育管护期，由当地林业主管部门根据实际设定。</w:t>
      </w:r>
    </w:p>
    <w:p w14:paraId="31F15ED5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三、恢复植被和林业生产条件、树木补种组织验收</w:t>
      </w:r>
    </w:p>
    <w:p w14:paraId="13CFE813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恢复植被和林业生产条件、补种树木可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代履行，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所需费用应当按照成本合理确定，其中恢复植被、补种树木费用标准，可参考森林植被恢复费征收标准；恢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复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林业生产条件费用标准，可参考当地土地复垦费征收标准。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行政相对人完成恢复植被和林业生产条件、树木补种任务后，应向所在地县级以上林业主管部门申请验收。林业主管部门自接到申请之日起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个工作日内完成验收。验收合格的，向行政相对人出具验收合格确认书；验收不合格的，出具书面整改意见，由行政相对人整改后重新申请验收。林业主管部门</w:t>
      </w:r>
      <w:proofErr w:type="gramStart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代履行</w:t>
      </w:r>
      <w:proofErr w:type="gramEnd"/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的，向上一级林业主管部门申请验收。</w:t>
      </w:r>
    </w:p>
    <w:p w14:paraId="2A06DA73" w14:textId="77777777" w:rsidR="009B1100" w:rsidRDefault="009B1100" w:rsidP="009B1100">
      <w:pPr>
        <w:spacing w:line="560" w:lineRule="exact"/>
        <w:rPr>
          <w:rStyle w:val="a7"/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黑体" w:hAnsi="Times New Roman" w:cs="Times New Roman"/>
          <w:color w:val="000000" w:themeColor="text1"/>
          <w:sz w:val="32"/>
          <w:szCs w:val="32"/>
        </w:rPr>
        <w:t xml:space="preserve">    </w:t>
      </w:r>
      <w:r>
        <w:rPr>
          <w:rStyle w:val="a7"/>
          <w:rFonts w:ascii="Times New Roman" w:eastAsia="黑体" w:hAnsi="Times New Roman" w:cs="Times New Roman"/>
          <w:color w:val="000000" w:themeColor="text1"/>
          <w:sz w:val="32"/>
          <w:szCs w:val="32"/>
        </w:rPr>
        <w:t>四、严格执行林木采伐技术规程</w:t>
      </w:r>
    </w:p>
    <w:p w14:paraId="63F7346F" w14:textId="77777777" w:rsidR="009B1100" w:rsidRDefault="009B1100" w:rsidP="009B1100">
      <w:pPr>
        <w:spacing w:line="560" w:lineRule="exact"/>
        <w:ind w:firstLine="640"/>
        <w:rPr>
          <w:rStyle w:val="a7"/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按照森林分类经营、保护优先、注重效率和效益等原则，省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局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衔接现行政策，修订出台了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《湖北省林木采伐技术规程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试行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》，进一步规范了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采伐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技术标准和管理要求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。采伐技术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规程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是指导全省实施采伐活动的技术指南，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各地要认真学习贯彻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，持续加强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采伐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办证管理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严格管理公益林、天然林采伐，进一步放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活人工商品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林采伐，促进全省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森林持续经营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合理利用。</w:t>
      </w:r>
    </w:p>
    <w:p w14:paraId="1DA36B2E" w14:textId="77777777" w:rsidR="009B1100" w:rsidRDefault="009B1100" w:rsidP="009B1100">
      <w:pPr>
        <w:spacing w:line="560" w:lineRule="exact"/>
        <w:ind w:firstLineChars="200" w:firstLine="643"/>
        <w:rPr>
          <w:rStyle w:val="a7"/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Style w:val="a7"/>
          <w:rFonts w:ascii="Times New Roman" w:eastAsia="黑体" w:hAnsi="Times New Roman" w:cs="Times New Roman"/>
          <w:color w:val="000000" w:themeColor="text1"/>
          <w:sz w:val="32"/>
          <w:szCs w:val="32"/>
        </w:rPr>
        <w:lastRenderedPageBreak/>
        <w:t>五、</w:t>
      </w:r>
      <w:r>
        <w:rPr>
          <w:rStyle w:val="a7"/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持续</w:t>
      </w:r>
      <w:r>
        <w:rPr>
          <w:rStyle w:val="a7"/>
          <w:rFonts w:ascii="Times New Roman" w:eastAsia="黑体" w:hAnsi="Times New Roman" w:cs="Times New Roman"/>
          <w:color w:val="000000" w:themeColor="text1"/>
          <w:sz w:val="32"/>
          <w:szCs w:val="32"/>
        </w:rPr>
        <w:t>加强林木采伐监管</w:t>
      </w:r>
    </w:p>
    <w:p w14:paraId="215389EC" w14:textId="77777777" w:rsidR="009B1100" w:rsidRDefault="009B1100" w:rsidP="009B1100">
      <w:pPr>
        <w:spacing w:line="560" w:lineRule="exac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各地要切实履行森林资源保护管理职责，依法依规开展林木材采伐审批后监管，按照技术规程要求，对采伐作业加强指导，按照采伐许可证和调查设计内容实施采伐；对采伐更新情况进行监督，督促行政相对人及时保质完成伐区更新；持续开展“双随机</w:t>
      </w:r>
      <w:proofErr w:type="gramStart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公开”检查和森林督查，及时发现整改违法违规采伐问题。</w:t>
      </w:r>
    </w:p>
    <w:p w14:paraId="1CDEDDC8" w14:textId="77777777" w:rsidR="009B1100" w:rsidRDefault="009B1100" w:rsidP="009B1100">
      <w:pPr>
        <w:spacing w:line="560" w:lineRule="exact"/>
        <w:ind w:firstLineChars="200" w:firstLine="643"/>
        <w:jc w:val="left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  <w:r>
        <w:rPr>
          <w:rStyle w:val="a7"/>
          <w:rFonts w:ascii="Times New Roman" w:eastAsia="黑体" w:hAnsi="Times New Roman" w:cs="Times New Roman"/>
          <w:color w:val="000000" w:themeColor="text1"/>
          <w:sz w:val="32"/>
          <w:szCs w:val="32"/>
        </w:rPr>
        <w:t>六、做好新版全国林木采伐管理系统和采伐许可证启用工作</w:t>
      </w:r>
    </w:p>
    <w:p w14:paraId="2CEEFA3B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新版全国林木采伐管理系统和采伐许可证于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日启用，为做好衔接工作，旧版采伐许可证可使用至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30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日以后，旧版采伐许可证一律作废。各地要组织好新版林木采伐管理系统运用和新版采伐许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可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证管理工作，积极推进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互联网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+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采伐管理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模式，不断提高服务效能。</w:t>
      </w:r>
    </w:p>
    <w:p w14:paraId="6702623A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617F3F22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附件：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恢复植被和林业生产条件、树木补种标准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</w:t>
      </w:r>
    </w:p>
    <w:p w14:paraId="69A5E30D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 xml:space="preserve">      2.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《湖北省林木采伐技术规程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试行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》</w:t>
      </w:r>
    </w:p>
    <w:p w14:paraId="1C04528D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6CDFA31E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5A81A311" w14:textId="77777777" w:rsidR="009B1100" w:rsidRDefault="009B1100" w:rsidP="009B1100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</w:p>
    <w:p w14:paraId="3A59B60B" w14:textId="77777777" w:rsidR="009B1100" w:rsidRDefault="009B1100" w:rsidP="009B1100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湖北省林业局</w:t>
      </w:r>
    </w:p>
    <w:p w14:paraId="03BD7554" w14:textId="71A8E973" w:rsidR="00103C90" w:rsidRPr="009B1100" w:rsidRDefault="009B1100" w:rsidP="009B1100">
      <w:pPr>
        <w:spacing w:line="560" w:lineRule="exact"/>
        <w:ind w:firstLineChars="200" w:firstLine="640"/>
        <w:jc w:val="center"/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 xml:space="preserve">                     2020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29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日</w:t>
      </w:r>
    </w:p>
    <w:sectPr w:rsidR="00103C90" w:rsidRPr="009B1100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BB4D" w14:textId="77777777" w:rsidR="00AE26E7" w:rsidRDefault="00AE26E7">
      <w:r>
        <w:separator/>
      </w:r>
    </w:p>
  </w:endnote>
  <w:endnote w:type="continuationSeparator" w:id="0">
    <w:p w14:paraId="3E71FF68" w14:textId="77777777" w:rsidR="00AE26E7" w:rsidRDefault="00AE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Microsoft YaHei Bold">
    <w:altName w:val="微软雅黑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454E1" w14:textId="77777777" w:rsidR="00103C90" w:rsidRDefault="00000000">
    <w:pPr>
      <w:pStyle w:val="a4"/>
      <w:ind w:leftChars="2280" w:left="4788" w:firstLineChars="2000" w:firstLine="6400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AC8E379" wp14:editId="47CB7964">
              <wp:simplePos x="0" y="0"/>
              <wp:positionH relativeFrom="margin">
                <wp:posOffset>5179060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F356B6D" w14:textId="77777777" w:rsidR="00103C90" w:rsidRDefault="0000000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8E379"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left:0;text-align:left;margin-left:407.8pt;margin-top:0;width:2in;height:2in;z-index:2516961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" filled="f" stroked="f" strokeweight=".5pt">
              <v:textbox style="mso-fit-shape-to-text:t" inset="0,0,0,0">
                <w:txbxContent>
                  <w:p w14:paraId="7F356B6D" w14:textId="77777777" w:rsidR="00103C90" w:rsidRDefault="0000000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5529205E" w14:textId="1ACCABEA" w:rsidR="00103C90" w:rsidRDefault="00000000">
    <w:pPr>
      <w:pStyle w:val="a4"/>
      <w:wordWrap w:val="0"/>
      <w:ind w:leftChars="2280" w:left="4788" w:firstLineChars="2000" w:firstLine="6400"/>
      <w:jc w:val="right"/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63FCC266" wp14:editId="72BAB16C">
              <wp:simplePos x="0" y="0"/>
              <wp:positionH relativeFrom="column">
                <wp:posOffset>-13335</wp:posOffset>
              </wp:positionH>
              <wp:positionV relativeFrom="paragraph">
                <wp:posOffset>302895</wp:posOffset>
              </wp:positionV>
              <wp:extent cx="5616575" cy="1905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5E9452" id="直接连接符 5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3.85pt" to="441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" strokecolor="#005192" strokeweight="1.75pt">
              <v:stroke joinstyle="miter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X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湖北省</w:t>
    </w:r>
    <w:r w:rsidR="007B3903">
      <w:rPr>
        <w:rFonts w:ascii="宋体" w:eastAsia="宋体" w:hAnsi="宋体" w:cs="宋体" w:hint="eastAsia"/>
        <w:b/>
        <w:bCs/>
        <w:color w:val="005192"/>
        <w:sz w:val="28"/>
        <w:szCs w:val="44"/>
      </w:rPr>
      <w:t>林业局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发布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4ED3" w14:textId="77777777" w:rsidR="00AE26E7" w:rsidRDefault="00AE26E7">
      <w:r>
        <w:separator/>
      </w:r>
    </w:p>
  </w:footnote>
  <w:footnote w:type="continuationSeparator" w:id="0">
    <w:p w14:paraId="7732C370" w14:textId="77777777" w:rsidR="00AE26E7" w:rsidRDefault="00AE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AD91" w14:textId="07D70609" w:rsidR="00103C90" w:rsidRDefault="00000000">
    <w:pPr>
      <w:pStyle w:val="a4"/>
      <w:textAlignment w:val="center"/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CBF64B1" wp14:editId="45869DA9">
              <wp:simplePos x="0" y="0"/>
              <wp:positionH relativeFrom="column">
                <wp:posOffset>5715</wp:posOffset>
              </wp:positionH>
              <wp:positionV relativeFrom="paragraph">
                <wp:posOffset>335280</wp:posOffset>
              </wp:positionV>
              <wp:extent cx="5616575" cy="1905"/>
              <wp:effectExtent l="0" t="0" r="0" b="0"/>
              <wp:wrapNone/>
              <wp:docPr id="10" name="直接连接符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5D4149" id="直接连接符 10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26.4pt" to="442.7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" strokecolor="#005192" strokeweight="1.75pt">
              <v:stroke joinstyle="miter"/>
            </v:line>
          </w:pict>
        </mc:Fallback>
      </mc:AlternateContent>
    </w: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114300" distR="114300" wp14:anchorId="585B418C" wp14:editId="3FEE79F1">
          <wp:extent cx="308610" cy="308610"/>
          <wp:effectExtent l="0" t="0" r="21590" b="2159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湖北省</w:t>
    </w:r>
    <w:r w:rsidR="007B3903">
      <w:rPr>
        <w:rFonts w:ascii="宋体" w:eastAsia="宋体" w:hAnsi="宋体" w:cs="宋体" w:hint="eastAsia"/>
        <w:b/>
        <w:bCs/>
        <w:color w:val="005192"/>
        <w:sz w:val="32"/>
      </w:rPr>
      <w:t>林业局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BB6E20B"/>
    <w:rsid w:val="7BB6E20B"/>
    <w:rsid w:val="99FF8081"/>
    <w:rsid w:val="9FFEE214"/>
    <w:rsid w:val="AC5AA4AE"/>
    <w:rsid w:val="BBB71739"/>
    <w:rsid w:val="BFFF21CF"/>
    <w:rsid w:val="C63DF995"/>
    <w:rsid w:val="CDE98F25"/>
    <w:rsid w:val="D9E7A1AA"/>
    <w:rsid w:val="DF53E2A1"/>
    <w:rsid w:val="E9AD9C8C"/>
    <w:rsid w:val="EC59EED5"/>
    <w:rsid w:val="EDD312E6"/>
    <w:rsid w:val="EE770AEB"/>
    <w:rsid w:val="F0766DB6"/>
    <w:rsid w:val="F7EFD70E"/>
    <w:rsid w:val="FAFE026A"/>
    <w:rsid w:val="FEFF7CA4"/>
    <w:rsid w:val="00084226"/>
    <w:rsid w:val="00103C90"/>
    <w:rsid w:val="004F68D3"/>
    <w:rsid w:val="00553D44"/>
    <w:rsid w:val="0061758C"/>
    <w:rsid w:val="006E46B4"/>
    <w:rsid w:val="007B3903"/>
    <w:rsid w:val="00854325"/>
    <w:rsid w:val="009663C2"/>
    <w:rsid w:val="009B1100"/>
    <w:rsid w:val="009C10B2"/>
    <w:rsid w:val="00AE26E7"/>
    <w:rsid w:val="00D00194"/>
    <w:rsid w:val="00F7566B"/>
    <w:rsid w:val="1EDE3BBD"/>
    <w:rsid w:val="23FC33CA"/>
    <w:rsid w:val="3CE76B15"/>
    <w:rsid w:val="3EA6ADFA"/>
    <w:rsid w:val="55EFE6F9"/>
    <w:rsid w:val="5CFE033F"/>
    <w:rsid w:val="5F3FE24C"/>
    <w:rsid w:val="5F9F0B66"/>
    <w:rsid w:val="5FFBA3C9"/>
    <w:rsid w:val="673EED7E"/>
    <w:rsid w:val="73FFB612"/>
    <w:rsid w:val="777F391C"/>
    <w:rsid w:val="79F4CA0D"/>
    <w:rsid w:val="7BB6E20B"/>
    <w:rsid w:val="7D2F5A30"/>
    <w:rsid w:val="7D5CB4FD"/>
    <w:rsid w:val="7E3367A1"/>
    <w:rsid w:val="7E3F6382"/>
    <w:rsid w:val="7F2EF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B7676A"/>
  <w15:docId w15:val="{FEAE6357-1115-4CE6-89AA-13F3CF74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5">
    <w:name w:val="Date"/>
    <w:basedOn w:val="a"/>
    <w:next w:val="a"/>
    <w:link w:val="a6"/>
    <w:rsid w:val="00553D44"/>
    <w:pPr>
      <w:ind w:leftChars="2500" w:left="100"/>
    </w:pPr>
  </w:style>
  <w:style w:type="character" w:customStyle="1" w:styleId="a6">
    <w:name w:val="日期 字符"/>
    <w:basedOn w:val="a0"/>
    <w:link w:val="a5"/>
    <w:rsid w:val="00553D44"/>
    <w:rPr>
      <w:rFonts w:asciiTheme="minorHAnsi" w:eastAsiaTheme="minorEastAsia" w:hAnsiTheme="minorHAnsi" w:cstheme="minorBidi"/>
      <w:kern w:val="2"/>
      <w:sz w:val="21"/>
      <w:szCs w:val="24"/>
    </w:rPr>
  </w:style>
  <w:style w:type="character" w:styleId="a7">
    <w:name w:val="Strong"/>
    <w:basedOn w:val="a0"/>
    <w:uiPriority w:val="22"/>
    <w:qFormat/>
    <w:rsid w:val="009B1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qinyao</dc:creator>
  <cp:lastModifiedBy>靖 李</cp:lastModifiedBy>
  <cp:revision>4</cp:revision>
  <dcterms:created xsi:type="dcterms:W3CDTF">2022-10-10T02:33:00Z</dcterms:created>
  <dcterms:modified xsi:type="dcterms:W3CDTF">2022-10-10T03:00:00Z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